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739" w:rsidRDefault="009E2739" w:rsidP="000851D9">
      <w:pPr>
        <w:autoSpaceDE w:val="0"/>
        <w:autoSpaceDN w:val="0"/>
        <w:adjustRightInd w:val="0"/>
        <w:spacing w:after="0" w:line="240" w:lineRule="auto"/>
        <w:rPr>
          <w:rFonts w:ascii="PermianSlabSerifTypeface" w:hAnsi="PermianSlabSerifTypeface" w:cs="Arial"/>
          <w:b/>
          <w:sz w:val="36"/>
          <w:szCs w:val="36"/>
        </w:rPr>
      </w:pPr>
      <w:bookmarkStart w:id="0" w:name="_GoBack"/>
      <w:bookmarkEnd w:id="0"/>
    </w:p>
    <w:p w:rsidR="00D205D8" w:rsidRPr="000851D9" w:rsidRDefault="00D205D8" w:rsidP="00D205D8">
      <w:pPr>
        <w:spacing w:after="0" w:line="240" w:lineRule="auto"/>
        <w:jc w:val="center"/>
        <w:rPr>
          <w:rFonts w:ascii="PermianSlabSerifTypeface" w:hAnsi="PermianSlabSerifTypeface" w:cs="Open Sans"/>
          <w:b/>
          <w:sz w:val="40"/>
          <w:szCs w:val="40"/>
        </w:rPr>
      </w:pPr>
      <w:r w:rsidRPr="000851D9">
        <w:rPr>
          <w:rFonts w:ascii="PermianSlabSerifTypeface" w:hAnsi="PermianSlabSerifTypeface" w:cs="Open Sans"/>
          <w:b/>
          <w:sz w:val="40"/>
          <w:szCs w:val="40"/>
        </w:rPr>
        <w:t>Renewal for Bid Price Redetermination</w:t>
      </w:r>
    </w:p>
    <w:p w:rsidR="00D205D8" w:rsidRPr="000851D9" w:rsidRDefault="00D205D8" w:rsidP="00D205D8">
      <w:pPr>
        <w:spacing w:after="0" w:line="240" w:lineRule="auto"/>
        <w:jc w:val="center"/>
        <w:rPr>
          <w:rFonts w:ascii="PermianSlabSerifTypeface" w:hAnsi="PermianSlabSerifTypeface" w:cs="Open Sans"/>
          <w:b/>
          <w:sz w:val="32"/>
          <w:szCs w:val="32"/>
        </w:rPr>
      </w:pPr>
      <w:r w:rsidRPr="000851D9">
        <w:rPr>
          <w:rFonts w:ascii="PermianSlabSerifTypeface" w:hAnsi="PermianSlabSerifTypeface" w:cs="Open Sans"/>
          <w:b/>
          <w:sz w:val="32"/>
          <w:szCs w:val="32"/>
        </w:rPr>
        <w:t>Using the Bureau of Labor Statistics</w:t>
      </w:r>
    </w:p>
    <w:p w:rsidR="00D205D8" w:rsidRPr="00D205D8" w:rsidRDefault="00D205D8" w:rsidP="00D205D8">
      <w:pPr>
        <w:spacing w:after="0" w:line="240" w:lineRule="auto"/>
        <w:rPr>
          <w:rFonts w:ascii="Open Sans" w:hAnsi="Open Sans" w:cs="Open Sans"/>
          <w:b/>
          <w:sz w:val="24"/>
          <w:szCs w:val="24"/>
        </w:rPr>
      </w:pPr>
    </w:p>
    <w:p w:rsidR="00EB59A1" w:rsidRPr="00EB356D" w:rsidRDefault="00EB59A1" w:rsidP="000851D9">
      <w:pPr>
        <w:spacing w:after="0" w:line="240" w:lineRule="auto"/>
        <w:rPr>
          <w:rFonts w:ascii="Open Sans" w:hAnsi="Open Sans" w:cs="Open Sans"/>
          <w:sz w:val="24"/>
          <w:szCs w:val="24"/>
        </w:rPr>
      </w:pPr>
      <w:r w:rsidRPr="00EB356D">
        <w:rPr>
          <w:rFonts w:ascii="Open Sans" w:hAnsi="Open Sans" w:cs="Open Sans"/>
          <w:sz w:val="24"/>
          <w:szCs w:val="24"/>
        </w:rPr>
        <w:t xml:space="preserve">For all </w:t>
      </w:r>
      <w:r w:rsidR="004E6BE6">
        <w:rPr>
          <w:rFonts w:ascii="Open Sans" w:hAnsi="Open Sans" w:cs="Open Sans"/>
          <w:sz w:val="24"/>
          <w:szCs w:val="24"/>
        </w:rPr>
        <w:t>s</w:t>
      </w:r>
      <w:r w:rsidRPr="00EB356D">
        <w:rPr>
          <w:rFonts w:ascii="Open Sans" w:hAnsi="Open Sans" w:cs="Open Sans"/>
          <w:sz w:val="24"/>
          <w:szCs w:val="24"/>
        </w:rPr>
        <w:t xml:space="preserve">chool </w:t>
      </w:r>
      <w:r w:rsidR="004E6BE6">
        <w:rPr>
          <w:rFonts w:ascii="Open Sans" w:hAnsi="Open Sans" w:cs="Open Sans"/>
          <w:sz w:val="24"/>
          <w:szCs w:val="24"/>
        </w:rPr>
        <w:t>f</w:t>
      </w:r>
      <w:r w:rsidRPr="00EB356D">
        <w:rPr>
          <w:rFonts w:ascii="Open Sans" w:hAnsi="Open Sans" w:cs="Open Sans"/>
          <w:sz w:val="24"/>
          <w:szCs w:val="24"/>
        </w:rPr>
        <w:t xml:space="preserve">ood </w:t>
      </w:r>
      <w:r w:rsidR="004E6BE6">
        <w:rPr>
          <w:rFonts w:ascii="Open Sans" w:hAnsi="Open Sans" w:cs="Open Sans"/>
          <w:sz w:val="24"/>
          <w:szCs w:val="24"/>
        </w:rPr>
        <w:t>a</w:t>
      </w:r>
      <w:r w:rsidRPr="00EB356D">
        <w:rPr>
          <w:rFonts w:ascii="Open Sans" w:hAnsi="Open Sans" w:cs="Open Sans"/>
          <w:sz w:val="24"/>
          <w:szCs w:val="24"/>
        </w:rPr>
        <w:t xml:space="preserve">uthorities (SFAs) to renew bids with economic price adjustments or price redeterminations, the contract must be tied to an appropriate standard or cost index. Relating the price </w:t>
      </w:r>
      <w:r w:rsidR="00EB356D">
        <w:rPr>
          <w:rFonts w:ascii="Open Sans" w:hAnsi="Open Sans" w:cs="Open Sans"/>
          <w:sz w:val="24"/>
          <w:szCs w:val="24"/>
        </w:rPr>
        <w:t>redeterminations</w:t>
      </w:r>
      <w:r w:rsidRPr="00EB356D">
        <w:rPr>
          <w:rFonts w:ascii="Open Sans" w:hAnsi="Open Sans" w:cs="Open Sans"/>
          <w:sz w:val="24"/>
          <w:szCs w:val="24"/>
        </w:rPr>
        <w:t xml:space="preserve"> in a contract to an index allows the SFA to ensure that the increases under the contract are not without basis. The ind</w:t>
      </w:r>
      <w:r w:rsidR="004E6BE6">
        <w:rPr>
          <w:rFonts w:ascii="Open Sans" w:hAnsi="Open Sans" w:cs="Open Sans"/>
          <w:sz w:val="24"/>
          <w:szCs w:val="24"/>
        </w:rPr>
        <w:t>exes</w:t>
      </w:r>
      <w:r w:rsidRPr="00EB356D">
        <w:rPr>
          <w:rFonts w:ascii="Open Sans" w:hAnsi="Open Sans" w:cs="Open Sans"/>
          <w:sz w:val="24"/>
          <w:szCs w:val="24"/>
        </w:rPr>
        <w:t xml:space="preserve"> utilized are the Producer Price Index (PPI) and the Consumer Price Index (CPI). </w:t>
      </w:r>
    </w:p>
    <w:p w:rsidR="00EB59A1" w:rsidRPr="00EB356D" w:rsidRDefault="00EB59A1" w:rsidP="000851D9">
      <w:pPr>
        <w:spacing w:after="0" w:line="240" w:lineRule="auto"/>
        <w:rPr>
          <w:rFonts w:ascii="Open Sans" w:hAnsi="Open Sans" w:cs="Open Sans"/>
          <w:sz w:val="24"/>
          <w:szCs w:val="24"/>
        </w:rPr>
      </w:pPr>
    </w:p>
    <w:p w:rsidR="00EB59A1" w:rsidRPr="00EB356D" w:rsidRDefault="00EB59A1" w:rsidP="000851D9">
      <w:pPr>
        <w:spacing w:after="0" w:line="240" w:lineRule="auto"/>
        <w:rPr>
          <w:rFonts w:ascii="Open Sans" w:hAnsi="Open Sans" w:cs="Open Sans"/>
          <w:sz w:val="24"/>
          <w:szCs w:val="24"/>
        </w:rPr>
      </w:pPr>
      <w:r w:rsidRPr="00EB356D">
        <w:rPr>
          <w:rFonts w:ascii="Open Sans" w:hAnsi="Open Sans" w:cs="Open Sans"/>
          <w:sz w:val="24"/>
          <w:szCs w:val="24"/>
        </w:rPr>
        <w:t xml:space="preserve">The </w:t>
      </w:r>
      <w:r w:rsidR="004E6BE6" w:rsidRPr="004E6BE6">
        <w:rPr>
          <w:rStyle w:val="Strong"/>
          <w:rFonts w:ascii="Open Sans" w:hAnsi="Open Sans" w:cs="Open Sans"/>
          <w:b w:val="0"/>
          <w:sz w:val="24"/>
          <w:szCs w:val="24"/>
        </w:rPr>
        <w:t>PPI</w:t>
      </w:r>
      <w:r w:rsidRPr="00EB356D">
        <w:rPr>
          <w:rFonts w:ascii="Open Sans" w:hAnsi="Open Sans" w:cs="Open Sans"/>
          <w:sz w:val="24"/>
          <w:szCs w:val="24"/>
        </w:rPr>
        <w:t xml:space="preserve"> program measures the average change over time in the selling prices received by domestic producers for their output. The prices included in the PPI are from the first commercial transaction for many products and some services. </w:t>
      </w:r>
    </w:p>
    <w:p w:rsidR="00EB59A1" w:rsidRPr="00EB356D" w:rsidRDefault="00EB59A1" w:rsidP="000851D9">
      <w:pPr>
        <w:spacing w:after="0" w:line="240" w:lineRule="auto"/>
        <w:rPr>
          <w:rFonts w:ascii="Open Sans" w:hAnsi="Open Sans" w:cs="Open Sans"/>
          <w:sz w:val="24"/>
          <w:szCs w:val="24"/>
        </w:rPr>
      </w:pPr>
    </w:p>
    <w:p w:rsidR="00EB59A1" w:rsidRDefault="00EB59A1" w:rsidP="00EB59A1">
      <w:pPr>
        <w:spacing w:after="0" w:line="240" w:lineRule="auto"/>
        <w:jc w:val="both"/>
        <w:rPr>
          <w:rFonts w:ascii="Open Sans" w:hAnsi="Open Sans" w:cs="Open Sans"/>
          <w:sz w:val="24"/>
          <w:szCs w:val="24"/>
        </w:rPr>
      </w:pPr>
      <w:r w:rsidRPr="00EB356D">
        <w:rPr>
          <w:rFonts w:ascii="Open Sans" w:hAnsi="Open Sans" w:cs="Open Sans"/>
          <w:sz w:val="24"/>
          <w:szCs w:val="24"/>
        </w:rPr>
        <w:t xml:space="preserve">The </w:t>
      </w:r>
      <w:r w:rsidRPr="004E6BE6">
        <w:rPr>
          <w:rStyle w:val="Strong"/>
          <w:rFonts w:ascii="Open Sans" w:hAnsi="Open Sans" w:cs="Open Sans"/>
          <w:b w:val="0"/>
          <w:sz w:val="24"/>
          <w:szCs w:val="24"/>
        </w:rPr>
        <w:t>CPI</w:t>
      </w:r>
      <w:r w:rsidRPr="00EB356D">
        <w:rPr>
          <w:rFonts w:ascii="Open Sans" w:hAnsi="Open Sans" w:cs="Open Sans"/>
          <w:sz w:val="24"/>
          <w:szCs w:val="24"/>
        </w:rPr>
        <w:t xml:space="preserve"> program produces monthly data on changes in the prices paid by urban consumers for a representative basket of goods and services. SFAs may use either index to measure price redeterminations. Price indexes are available for the U.S.</w:t>
      </w:r>
      <w:r w:rsidR="00C02281">
        <w:rPr>
          <w:rFonts w:ascii="Open Sans" w:hAnsi="Open Sans" w:cs="Open Sans"/>
          <w:sz w:val="24"/>
          <w:szCs w:val="24"/>
        </w:rPr>
        <w:t>;</w:t>
      </w:r>
      <w:r w:rsidRPr="00EB356D">
        <w:rPr>
          <w:rFonts w:ascii="Open Sans" w:hAnsi="Open Sans" w:cs="Open Sans"/>
          <w:sz w:val="24"/>
          <w:szCs w:val="24"/>
        </w:rPr>
        <w:t xml:space="preserve"> the four </w:t>
      </w:r>
      <w:r w:rsidR="004E6BE6">
        <w:rPr>
          <w:rFonts w:ascii="Open Sans" w:hAnsi="Open Sans" w:cs="Open Sans"/>
          <w:sz w:val="24"/>
          <w:szCs w:val="24"/>
        </w:rPr>
        <w:t>c</w:t>
      </w:r>
      <w:r w:rsidRPr="00EB356D">
        <w:rPr>
          <w:rFonts w:ascii="Open Sans" w:hAnsi="Open Sans" w:cs="Open Sans"/>
          <w:sz w:val="24"/>
          <w:szCs w:val="24"/>
        </w:rPr>
        <w:t>ensus regions</w:t>
      </w:r>
      <w:r w:rsidR="00C02281">
        <w:rPr>
          <w:rFonts w:ascii="Open Sans" w:hAnsi="Open Sans" w:cs="Open Sans"/>
          <w:sz w:val="24"/>
          <w:szCs w:val="24"/>
        </w:rPr>
        <w:t>;</w:t>
      </w:r>
      <w:r w:rsidRPr="00EB356D">
        <w:rPr>
          <w:rFonts w:ascii="Open Sans" w:hAnsi="Open Sans" w:cs="Open Sans"/>
          <w:sz w:val="24"/>
          <w:szCs w:val="24"/>
        </w:rPr>
        <w:t xml:space="preserve"> size of city</w:t>
      </w:r>
      <w:r w:rsidR="00C02281">
        <w:rPr>
          <w:rFonts w:ascii="Open Sans" w:hAnsi="Open Sans" w:cs="Open Sans"/>
          <w:sz w:val="24"/>
          <w:szCs w:val="24"/>
        </w:rPr>
        <w:t>;</w:t>
      </w:r>
      <w:r w:rsidRPr="00EB356D">
        <w:rPr>
          <w:rFonts w:ascii="Open Sans" w:hAnsi="Open Sans" w:cs="Open Sans"/>
          <w:sz w:val="24"/>
          <w:szCs w:val="24"/>
        </w:rPr>
        <w:t xml:space="preserve"> cross-classifications of regions and size-classes</w:t>
      </w:r>
      <w:r w:rsidR="00C02281">
        <w:rPr>
          <w:rFonts w:ascii="Open Sans" w:hAnsi="Open Sans" w:cs="Open Sans"/>
          <w:sz w:val="24"/>
          <w:szCs w:val="24"/>
        </w:rPr>
        <w:t>;</w:t>
      </w:r>
      <w:r w:rsidRPr="00EB356D">
        <w:rPr>
          <w:rFonts w:ascii="Open Sans" w:hAnsi="Open Sans" w:cs="Open Sans"/>
          <w:sz w:val="24"/>
          <w:szCs w:val="24"/>
        </w:rPr>
        <w:t xml:space="preserve"> and for 26 local areas. Indexes are available for major groups of consumer expenditures (food and beverages, housing, apparel, transportation, medical care, recreation, education and communications, and other goods and services)</w:t>
      </w:r>
      <w:r w:rsidR="00C02281">
        <w:rPr>
          <w:rFonts w:ascii="Open Sans" w:hAnsi="Open Sans" w:cs="Open Sans"/>
          <w:sz w:val="24"/>
          <w:szCs w:val="24"/>
        </w:rPr>
        <w:t>;</w:t>
      </w:r>
      <w:r w:rsidRPr="00EB356D">
        <w:rPr>
          <w:rFonts w:ascii="Open Sans" w:hAnsi="Open Sans" w:cs="Open Sans"/>
          <w:sz w:val="24"/>
          <w:szCs w:val="24"/>
        </w:rPr>
        <w:t xml:space="preserve"> for items within each group</w:t>
      </w:r>
      <w:r w:rsidR="00C02281">
        <w:rPr>
          <w:rFonts w:ascii="Open Sans" w:hAnsi="Open Sans" w:cs="Open Sans"/>
          <w:sz w:val="24"/>
          <w:szCs w:val="24"/>
        </w:rPr>
        <w:t>;</w:t>
      </w:r>
      <w:r w:rsidRPr="00EB356D">
        <w:rPr>
          <w:rFonts w:ascii="Open Sans" w:hAnsi="Open Sans" w:cs="Open Sans"/>
          <w:sz w:val="24"/>
          <w:szCs w:val="24"/>
        </w:rPr>
        <w:t xml:space="preserve"> and for special categories, such as services.</w:t>
      </w:r>
      <w:r w:rsidRPr="00EB59A1">
        <w:rPr>
          <w:rFonts w:ascii="Open Sans" w:hAnsi="Open Sans" w:cs="Open Sans"/>
          <w:sz w:val="24"/>
          <w:szCs w:val="24"/>
        </w:rPr>
        <w:t xml:space="preserve"> </w:t>
      </w:r>
    </w:p>
    <w:p w:rsidR="00EB59A1" w:rsidRDefault="00EB59A1" w:rsidP="00EB59A1">
      <w:pPr>
        <w:spacing w:after="0" w:line="240" w:lineRule="auto"/>
        <w:jc w:val="both"/>
        <w:rPr>
          <w:rFonts w:ascii="Open Sans" w:hAnsi="Open Sans" w:cs="Open Sans"/>
          <w:sz w:val="24"/>
          <w:szCs w:val="24"/>
        </w:rPr>
      </w:pPr>
    </w:p>
    <w:p w:rsidR="00D205D8" w:rsidRPr="006A6AF0" w:rsidRDefault="00D205D8" w:rsidP="000851D9">
      <w:pPr>
        <w:spacing w:after="0" w:line="240" w:lineRule="auto"/>
        <w:rPr>
          <w:rFonts w:ascii="Open Sans" w:hAnsi="Open Sans" w:cs="Open Sans"/>
          <w:sz w:val="24"/>
          <w:szCs w:val="24"/>
        </w:rPr>
      </w:pPr>
      <w:r w:rsidRPr="00D205D8">
        <w:rPr>
          <w:rFonts w:ascii="Open Sans" w:hAnsi="Open Sans" w:cs="Open Sans"/>
          <w:sz w:val="24"/>
          <w:szCs w:val="24"/>
        </w:rPr>
        <w:t xml:space="preserve">Go to </w:t>
      </w:r>
      <w:hyperlink r:id="rId9" w:history="1">
        <w:r w:rsidR="000851D9" w:rsidRPr="000851D9">
          <w:rPr>
            <w:rStyle w:val="Hyperlink"/>
            <w:rFonts w:ascii="Open Sans" w:hAnsi="Open Sans" w:cs="Open Sans"/>
          </w:rPr>
          <w:t>https://www.bls.gov/data/</w:t>
        </w:r>
      </w:hyperlink>
      <w:r w:rsidR="000851D9">
        <w:rPr>
          <w:rStyle w:val="Hyperlink"/>
          <w:rFonts w:ascii="Open Sans" w:hAnsi="Open Sans" w:cs="Open Sans"/>
          <w:color w:val="auto"/>
          <w:sz w:val="24"/>
          <w:szCs w:val="24"/>
          <w:u w:val="none"/>
        </w:rPr>
        <w:t xml:space="preserve">. </w:t>
      </w:r>
      <w:r w:rsidRPr="006A6AF0">
        <w:rPr>
          <w:rFonts w:ascii="Open Sans" w:hAnsi="Open Sans" w:cs="Open Sans"/>
          <w:sz w:val="24"/>
          <w:szCs w:val="24"/>
        </w:rPr>
        <w:t xml:space="preserve">This </w:t>
      </w:r>
      <w:r>
        <w:rPr>
          <w:rFonts w:ascii="Open Sans" w:hAnsi="Open Sans" w:cs="Open Sans"/>
          <w:sz w:val="24"/>
          <w:szCs w:val="24"/>
        </w:rPr>
        <w:t>site shows</w:t>
      </w:r>
      <w:r w:rsidRPr="006A6AF0">
        <w:rPr>
          <w:rFonts w:ascii="Open Sans" w:hAnsi="Open Sans" w:cs="Open Sans"/>
          <w:sz w:val="24"/>
          <w:szCs w:val="24"/>
        </w:rPr>
        <w:t xml:space="preserve"> the “Inflation &amp; Prices” categories for both </w:t>
      </w:r>
      <w:r w:rsidR="004E6BE6">
        <w:rPr>
          <w:rFonts w:ascii="Open Sans" w:hAnsi="Open Sans" w:cs="Open Sans"/>
          <w:sz w:val="24"/>
          <w:szCs w:val="24"/>
        </w:rPr>
        <w:t>CPI</w:t>
      </w:r>
      <w:r w:rsidRPr="006A6AF0">
        <w:rPr>
          <w:rFonts w:ascii="Open Sans" w:hAnsi="Open Sans" w:cs="Open Sans"/>
          <w:sz w:val="24"/>
          <w:szCs w:val="24"/>
        </w:rPr>
        <w:t xml:space="preserve"> and PPI. The CPI can be more specific to regions, but both ind</w:t>
      </w:r>
      <w:r w:rsidR="00D926E7">
        <w:rPr>
          <w:rFonts w:ascii="Open Sans" w:hAnsi="Open Sans" w:cs="Open Sans"/>
          <w:sz w:val="24"/>
          <w:szCs w:val="24"/>
        </w:rPr>
        <w:t>exes</w:t>
      </w:r>
      <w:r w:rsidRPr="006A6AF0">
        <w:rPr>
          <w:rFonts w:ascii="Open Sans" w:hAnsi="Open Sans" w:cs="Open Sans"/>
          <w:sz w:val="24"/>
          <w:szCs w:val="24"/>
        </w:rPr>
        <w:t xml:space="preserve"> are allowed for measuring bid price redetermination.</w:t>
      </w:r>
    </w:p>
    <w:p w:rsidR="00D205D8" w:rsidRDefault="00D205D8" w:rsidP="00D205D8">
      <w:pPr>
        <w:pStyle w:val="ListParagraph"/>
        <w:tabs>
          <w:tab w:val="left" w:pos="0"/>
        </w:tabs>
        <w:spacing w:after="0" w:line="240" w:lineRule="auto"/>
        <w:ind w:hanging="720"/>
        <w:rPr>
          <w:rFonts w:ascii="Open Sans" w:hAnsi="Open Sans" w:cs="Open Sans"/>
          <w:b/>
          <w:sz w:val="24"/>
          <w:szCs w:val="24"/>
        </w:rPr>
      </w:pPr>
    </w:p>
    <w:p w:rsidR="00D205D8" w:rsidRPr="00C02281" w:rsidRDefault="00D205D8" w:rsidP="00D205D8">
      <w:pPr>
        <w:pStyle w:val="ListParagraph"/>
        <w:tabs>
          <w:tab w:val="left" w:pos="0"/>
        </w:tabs>
        <w:spacing w:after="0" w:line="240" w:lineRule="auto"/>
        <w:ind w:hanging="720"/>
        <w:rPr>
          <w:rFonts w:ascii="Open Sans" w:hAnsi="Open Sans" w:cs="Open Sans"/>
          <w:b/>
          <w:sz w:val="24"/>
          <w:szCs w:val="24"/>
        </w:rPr>
      </w:pPr>
      <w:r w:rsidRPr="00C02281">
        <w:rPr>
          <w:rFonts w:ascii="Open Sans" w:hAnsi="Open Sans" w:cs="Open Sans"/>
          <w:b/>
          <w:sz w:val="24"/>
          <w:szCs w:val="24"/>
        </w:rPr>
        <w:t>For CPI:</w:t>
      </w:r>
    </w:p>
    <w:p w:rsidR="00D205D8" w:rsidRPr="006A6AF0" w:rsidRDefault="00D205D8" w:rsidP="00D205D8">
      <w:pPr>
        <w:pStyle w:val="ListParagraph"/>
        <w:numPr>
          <w:ilvl w:val="0"/>
          <w:numId w:val="14"/>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Choose </w:t>
      </w:r>
      <w:r>
        <w:rPr>
          <w:rFonts w:ascii="Open Sans" w:hAnsi="Open Sans" w:cs="Open Sans"/>
          <w:sz w:val="24"/>
          <w:szCs w:val="24"/>
        </w:rPr>
        <w:t>“</w:t>
      </w:r>
      <w:r w:rsidRPr="006A6AF0">
        <w:rPr>
          <w:rFonts w:ascii="Open Sans" w:hAnsi="Open Sans" w:cs="Open Sans"/>
          <w:sz w:val="24"/>
          <w:szCs w:val="24"/>
        </w:rPr>
        <w:t>All Urban Consumer</w:t>
      </w:r>
      <w:r>
        <w:rPr>
          <w:rFonts w:ascii="Open Sans" w:hAnsi="Open Sans" w:cs="Open Sans"/>
          <w:sz w:val="24"/>
          <w:szCs w:val="24"/>
        </w:rPr>
        <w:t>s</w:t>
      </w:r>
      <w:r w:rsidRPr="006A6AF0">
        <w:rPr>
          <w:rFonts w:ascii="Open Sans" w:hAnsi="Open Sans" w:cs="Open Sans"/>
          <w:sz w:val="24"/>
          <w:szCs w:val="24"/>
        </w:rPr>
        <w:t xml:space="preserve"> (Current Series)</w:t>
      </w:r>
      <w:r w:rsidR="000851D9">
        <w:rPr>
          <w:rFonts w:ascii="Open Sans" w:hAnsi="Open Sans" w:cs="Open Sans"/>
          <w:sz w:val="24"/>
          <w:szCs w:val="24"/>
        </w:rPr>
        <w:t>.</w:t>
      </w:r>
      <w:r>
        <w:rPr>
          <w:rFonts w:ascii="Open Sans" w:hAnsi="Open Sans" w:cs="Open Sans"/>
          <w:sz w:val="24"/>
          <w:szCs w:val="24"/>
        </w:rPr>
        <w:t>”</w:t>
      </w:r>
    </w:p>
    <w:p w:rsidR="00D205D8" w:rsidRPr="006A6AF0" w:rsidRDefault="00D205D8" w:rsidP="00D205D8">
      <w:pPr>
        <w:pStyle w:val="ListParagraph"/>
        <w:numPr>
          <w:ilvl w:val="0"/>
          <w:numId w:val="14"/>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Click </w:t>
      </w:r>
      <w:r>
        <w:rPr>
          <w:rFonts w:ascii="Open Sans" w:hAnsi="Open Sans" w:cs="Open Sans"/>
          <w:sz w:val="24"/>
          <w:szCs w:val="24"/>
        </w:rPr>
        <w:t>“</w:t>
      </w:r>
      <w:r w:rsidRPr="006A6AF0">
        <w:rPr>
          <w:rFonts w:ascii="Open Sans" w:hAnsi="Open Sans" w:cs="Open Sans"/>
          <w:sz w:val="24"/>
          <w:szCs w:val="24"/>
        </w:rPr>
        <w:t>Top Picks</w:t>
      </w:r>
      <w:r>
        <w:rPr>
          <w:rFonts w:ascii="Open Sans" w:hAnsi="Open Sans" w:cs="Open Sans"/>
          <w:sz w:val="24"/>
          <w:szCs w:val="24"/>
        </w:rPr>
        <w:t>”</w:t>
      </w:r>
      <w:r w:rsidRPr="006A6AF0">
        <w:rPr>
          <w:rFonts w:ascii="Open Sans" w:hAnsi="Open Sans" w:cs="Open Sans"/>
          <w:sz w:val="24"/>
          <w:szCs w:val="24"/>
        </w:rPr>
        <w:t xml:space="preserve"> (blue box with gold star)</w:t>
      </w:r>
      <w:r w:rsidR="000851D9">
        <w:rPr>
          <w:rFonts w:ascii="Open Sans" w:hAnsi="Open Sans" w:cs="Open Sans"/>
          <w:sz w:val="24"/>
          <w:szCs w:val="24"/>
        </w:rPr>
        <w:t>.</w:t>
      </w:r>
    </w:p>
    <w:p w:rsidR="00D205D8" w:rsidRPr="006A6AF0" w:rsidRDefault="00D205D8" w:rsidP="00D205D8">
      <w:pPr>
        <w:pStyle w:val="ListParagraph"/>
        <w:numPr>
          <w:ilvl w:val="0"/>
          <w:numId w:val="14"/>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Check the best category for the bid being re</w:t>
      </w:r>
      <w:r w:rsidR="00C77678">
        <w:rPr>
          <w:rFonts w:ascii="Open Sans" w:hAnsi="Open Sans" w:cs="Open Sans"/>
          <w:sz w:val="24"/>
          <w:szCs w:val="24"/>
        </w:rPr>
        <w:t>-</w:t>
      </w:r>
      <w:r w:rsidRPr="006A6AF0">
        <w:rPr>
          <w:rFonts w:ascii="Open Sans" w:hAnsi="Open Sans" w:cs="Open Sans"/>
          <w:sz w:val="24"/>
          <w:szCs w:val="24"/>
        </w:rPr>
        <w:t xml:space="preserve">evaluated. For example, </w:t>
      </w:r>
      <w:r>
        <w:rPr>
          <w:rFonts w:ascii="Open Sans" w:hAnsi="Open Sans" w:cs="Open Sans"/>
          <w:sz w:val="24"/>
          <w:szCs w:val="24"/>
        </w:rPr>
        <w:t>“</w:t>
      </w:r>
      <w:r w:rsidRPr="006A6AF0">
        <w:rPr>
          <w:rFonts w:ascii="Open Sans" w:hAnsi="Open Sans" w:cs="Open Sans"/>
          <w:sz w:val="24"/>
          <w:szCs w:val="24"/>
        </w:rPr>
        <w:t>U.S. Food and Beverages</w:t>
      </w:r>
      <w:r>
        <w:rPr>
          <w:rFonts w:ascii="Open Sans" w:hAnsi="Open Sans" w:cs="Open Sans"/>
          <w:sz w:val="24"/>
          <w:szCs w:val="24"/>
        </w:rPr>
        <w:t>”</w:t>
      </w:r>
      <w:r w:rsidRPr="006A6AF0">
        <w:rPr>
          <w:rFonts w:ascii="Open Sans" w:hAnsi="Open Sans" w:cs="Open Sans"/>
          <w:sz w:val="24"/>
          <w:szCs w:val="24"/>
        </w:rPr>
        <w:t xml:space="preserve"> </w:t>
      </w:r>
      <w:r>
        <w:rPr>
          <w:rFonts w:ascii="Open Sans" w:hAnsi="Open Sans" w:cs="Open Sans"/>
          <w:sz w:val="24"/>
          <w:szCs w:val="24"/>
        </w:rPr>
        <w:t xml:space="preserve">may be the </w:t>
      </w:r>
      <w:r w:rsidRPr="006A6AF0">
        <w:rPr>
          <w:rFonts w:ascii="Open Sans" w:hAnsi="Open Sans" w:cs="Open Sans"/>
          <w:sz w:val="24"/>
          <w:szCs w:val="24"/>
        </w:rPr>
        <w:t xml:space="preserve">best choice for </w:t>
      </w:r>
      <w:r>
        <w:rPr>
          <w:rFonts w:ascii="Open Sans" w:hAnsi="Open Sans" w:cs="Open Sans"/>
          <w:sz w:val="24"/>
          <w:szCs w:val="24"/>
        </w:rPr>
        <w:t xml:space="preserve">the general </w:t>
      </w:r>
      <w:r w:rsidRPr="006A6AF0">
        <w:rPr>
          <w:rFonts w:ascii="Open Sans" w:hAnsi="Open Sans" w:cs="Open Sans"/>
          <w:sz w:val="24"/>
          <w:szCs w:val="24"/>
        </w:rPr>
        <w:t>food</w:t>
      </w:r>
      <w:r>
        <w:rPr>
          <w:rFonts w:ascii="Open Sans" w:hAnsi="Open Sans" w:cs="Open Sans"/>
          <w:sz w:val="24"/>
          <w:szCs w:val="24"/>
        </w:rPr>
        <w:t xml:space="preserve"> items.</w:t>
      </w:r>
    </w:p>
    <w:p w:rsidR="00D205D8" w:rsidRDefault="00D205D8" w:rsidP="00D205D8">
      <w:pPr>
        <w:pStyle w:val="ListParagraph"/>
        <w:numPr>
          <w:ilvl w:val="0"/>
          <w:numId w:val="14"/>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Click </w:t>
      </w:r>
      <w:r>
        <w:rPr>
          <w:rFonts w:ascii="Open Sans" w:hAnsi="Open Sans" w:cs="Open Sans"/>
          <w:sz w:val="24"/>
          <w:szCs w:val="24"/>
        </w:rPr>
        <w:t>“</w:t>
      </w:r>
      <w:r w:rsidRPr="006A6AF0">
        <w:rPr>
          <w:rFonts w:ascii="Open Sans" w:hAnsi="Open Sans" w:cs="Open Sans"/>
          <w:sz w:val="24"/>
          <w:szCs w:val="24"/>
        </w:rPr>
        <w:t>Retrieve Data</w:t>
      </w:r>
      <w:r w:rsidR="000851D9">
        <w:rPr>
          <w:rFonts w:ascii="Open Sans" w:hAnsi="Open Sans" w:cs="Open Sans"/>
          <w:sz w:val="24"/>
          <w:szCs w:val="24"/>
        </w:rPr>
        <w:t xml:space="preserve">.” </w:t>
      </w:r>
      <w:r w:rsidRPr="00E50687">
        <w:rPr>
          <w:rFonts w:ascii="Open Sans" w:hAnsi="Open Sans" w:cs="Open Sans"/>
          <w:sz w:val="24"/>
          <w:szCs w:val="24"/>
        </w:rPr>
        <w:t xml:space="preserve">An Excel table showing the last </w:t>
      </w:r>
      <w:r w:rsidR="000851D9">
        <w:rPr>
          <w:rFonts w:ascii="Open Sans" w:hAnsi="Open Sans" w:cs="Open Sans"/>
          <w:sz w:val="24"/>
          <w:szCs w:val="24"/>
        </w:rPr>
        <w:t>10</w:t>
      </w:r>
      <w:r w:rsidRPr="00E50687">
        <w:rPr>
          <w:rFonts w:ascii="Open Sans" w:hAnsi="Open Sans" w:cs="Open Sans"/>
          <w:sz w:val="24"/>
          <w:szCs w:val="24"/>
        </w:rPr>
        <w:t xml:space="preserve"> years by month for the </w:t>
      </w:r>
      <w:r w:rsidR="00D926E7">
        <w:rPr>
          <w:rFonts w:ascii="Open Sans" w:hAnsi="Open Sans" w:cs="Open Sans"/>
          <w:sz w:val="24"/>
          <w:szCs w:val="24"/>
        </w:rPr>
        <w:t>“Consumer Price Index–All Urban Consumers”</w:t>
      </w:r>
      <w:r w:rsidR="000851D9">
        <w:rPr>
          <w:rFonts w:ascii="Open Sans" w:hAnsi="Open Sans" w:cs="Open Sans"/>
          <w:sz w:val="24"/>
          <w:szCs w:val="24"/>
        </w:rPr>
        <w:t xml:space="preserve"> category</w:t>
      </w:r>
      <w:r w:rsidRPr="00E50687">
        <w:rPr>
          <w:rFonts w:ascii="Open Sans" w:hAnsi="Open Sans" w:cs="Open Sans"/>
          <w:sz w:val="24"/>
          <w:szCs w:val="24"/>
        </w:rPr>
        <w:t xml:space="preserve"> will be generated.  </w:t>
      </w:r>
    </w:p>
    <w:p w:rsidR="004E6BE6" w:rsidRDefault="004E6BE6" w:rsidP="004E6BE6">
      <w:pPr>
        <w:tabs>
          <w:tab w:val="left" w:pos="0"/>
        </w:tabs>
        <w:spacing w:after="0" w:line="240" w:lineRule="auto"/>
        <w:rPr>
          <w:rFonts w:ascii="Open Sans" w:hAnsi="Open Sans" w:cs="Open Sans"/>
          <w:sz w:val="24"/>
          <w:szCs w:val="24"/>
        </w:rPr>
      </w:pPr>
    </w:p>
    <w:p w:rsidR="004E6BE6" w:rsidRDefault="004E6BE6" w:rsidP="004E6BE6">
      <w:pPr>
        <w:tabs>
          <w:tab w:val="left" w:pos="0"/>
        </w:tabs>
        <w:spacing w:after="0" w:line="240" w:lineRule="auto"/>
        <w:rPr>
          <w:rFonts w:ascii="Open Sans" w:hAnsi="Open Sans" w:cs="Open Sans"/>
          <w:sz w:val="24"/>
          <w:szCs w:val="24"/>
        </w:rPr>
      </w:pPr>
    </w:p>
    <w:p w:rsidR="004E6BE6" w:rsidRPr="004E6BE6" w:rsidRDefault="004E6BE6" w:rsidP="004E6BE6">
      <w:pPr>
        <w:tabs>
          <w:tab w:val="left" w:pos="0"/>
        </w:tabs>
        <w:spacing w:after="0" w:line="240" w:lineRule="auto"/>
        <w:rPr>
          <w:rFonts w:ascii="Open Sans" w:hAnsi="Open Sans" w:cs="Open Sans"/>
          <w:sz w:val="24"/>
          <w:szCs w:val="24"/>
        </w:rPr>
      </w:pPr>
    </w:p>
    <w:p w:rsidR="00D205D8" w:rsidRPr="006A6AF0" w:rsidRDefault="00D205D8" w:rsidP="00D205D8">
      <w:pPr>
        <w:pStyle w:val="ListParagraph"/>
        <w:tabs>
          <w:tab w:val="left" w:pos="0"/>
        </w:tabs>
        <w:spacing w:after="0" w:line="240" w:lineRule="auto"/>
        <w:ind w:left="420"/>
        <w:rPr>
          <w:rFonts w:ascii="Open Sans" w:hAnsi="Open Sans" w:cs="Open Sans"/>
          <w:b/>
          <w:sz w:val="24"/>
          <w:szCs w:val="24"/>
        </w:rPr>
      </w:pPr>
    </w:p>
    <w:p w:rsidR="00D205D8" w:rsidRPr="00C02281" w:rsidRDefault="00D205D8" w:rsidP="00D205D8">
      <w:pPr>
        <w:pStyle w:val="ListParagraph"/>
        <w:tabs>
          <w:tab w:val="left" w:pos="0"/>
        </w:tabs>
        <w:spacing w:after="0" w:line="240" w:lineRule="auto"/>
        <w:ind w:left="0"/>
        <w:rPr>
          <w:rFonts w:ascii="Open Sans" w:hAnsi="Open Sans" w:cs="Open Sans"/>
          <w:b/>
          <w:sz w:val="24"/>
          <w:szCs w:val="24"/>
        </w:rPr>
      </w:pPr>
      <w:r w:rsidRPr="00C02281">
        <w:rPr>
          <w:rFonts w:ascii="Open Sans" w:hAnsi="Open Sans" w:cs="Open Sans"/>
          <w:b/>
          <w:sz w:val="24"/>
          <w:szCs w:val="24"/>
        </w:rPr>
        <w:t xml:space="preserve">For PPI: </w:t>
      </w:r>
    </w:p>
    <w:p w:rsidR="00D205D8" w:rsidRPr="006A6AF0" w:rsidRDefault="00D205D8" w:rsidP="00D205D8">
      <w:pPr>
        <w:pStyle w:val="ListParagraph"/>
        <w:numPr>
          <w:ilvl w:val="0"/>
          <w:numId w:val="15"/>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Choose </w:t>
      </w:r>
      <w:r>
        <w:rPr>
          <w:rFonts w:ascii="Open Sans" w:hAnsi="Open Sans" w:cs="Open Sans"/>
          <w:sz w:val="24"/>
          <w:szCs w:val="24"/>
        </w:rPr>
        <w:t>“</w:t>
      </w:r>
      <w:r w:rsidR="00D926E7">
        <w:rPr>
          <w:rFonts w:ascii="Open Sans" w:hAnsi="Open Sans" w:cs="Open Sans"/>
          <w:sz w:val="24"/>
          <w:szCs w:val="24"/>
        </w:rPr>
        <w:t>Commodity Data including ‘headline’</w:t>
      </w:r>
      <w:r w:rsidRPr="006A6AF0">
        <w:rPr>
          <w:rFonts w:ascii="Open Sans" w:hAnsi="Open Sans" w:cs="Open Sans"/>
          <w:sz w:val="24"/>
          <w:szCs w:val="24"/>
        </w:rPr>
        <w:t xml:space="preserve"> FD-ID indexes.</w:t>
      </w:r>
      <w:r>
        <w:rPr>
          <w:rFonts w:ascii="Open Sans" w:hAnsi="Open Sans" w:cs="Open Sans"/>
          <w:sz w:val="24"/>
          <w:szCs w:val="24"/>
        </w:rPr>
        <w:t>”</w:t>
      </w:r>
    </w:p>
    <w:p w:rsidR="00D205D8" w:rsidRPr="006A6AF0" w:rsidRDefault="00D205D8" w:rsidP="00D205D8">
      <w:pPr>
        <w:pStyle w:val="ListParagraph"/>
        <w:numPr>
          <w:ilvl w:val="0"/>
          <w:numId w:val="15"/>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Click </w:t>
      </w:r>
      <w:r>
        <w:rPr>
          <w:rFonts w:ascii="Open Sans" w:hAnsi="Open Sans" w:cs="Open Sans"/>
          <w:sz w:val="24"/>
          <w:szCs w:val="24"/>
        </w:rPr>
        <w:t>“</w:t>
      </w:r>
      <w:r w:rsidRPr="006A6AF0">
        <w:rPr>
          <w:rFonts w:ascii="Open Sans" w:hAnsi="Open Sans" w:cs="Open Sans"/>
          <w:sz w:val="24"/>
          <w:szCs w:val="24"/>
        </w:rPr>
        <w:t>Top Picks</w:t>
      </w:r>
      <w:r>
        <w:rPr>
          <w:rFonts w:ascii="Open Sans" w:hAnsi="Open Sans" w:cs="Open Sans"/>
          <w:sz w:val="24"/>
          <w:szCs w:val="24"/>
        </w:rPr>
        <w:t>”</w:t>
      </w:r>
      <w:r w:rsidRPr="006A6AF0">
        <w:rPr>
          <w:rFonts w:ascii="Open Sans" w:hAnsi="Open Sans" w:cs="Open Sans"/>
          <w:sz w:val="24"/>
          <w:szCs w:val="24"/>
        </w:rPr>
        <w:t xml:space="preserve"> (blue box with gold star)</w:t>
      </w:r>
      <w:r w:rsidR="00D926E7">
        <w:rPr>
          <w:rFonts w:ascii="Open Sans" w:hAnsi="Open Sans" w:cs="Open Sans"/>
          <w:sz w:val="24"/>
          <w:szCs w:val="24"/>
        </w:rPr>
        <w:t>.</w:t>
      </w:r>
    </w:p>
    <w:p w:rsidR="00D205D8" w:rsidRPr="006A6AF0" w:rsidRDefault="00D205D8" w:rsidP="00D205D8">
      <w:pPr>
        <w:pStyle w:val="ListParagraph"/>
        <w:numPr>
          <w:ilvl w:val="0"/>
          <w:numId w:val="15"/>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Check the best category for the bid being reevaluated. For example, if a bread bid is being measured, the best pick may be </w:t>
      </w:r>
      <w:r>
        <w:rPr>
          <w:rFonts w:ascii="Open Sans" w:hAnsi="Open Sans" w:cs="Open Sans"/>
          <w:sz w:val="24"/>
          <w:szCs w:val="24"/>
        </w:rPr>
        <w:t>g</w:t>
      </w:r>
      <w:r w:rsidRPr="006A6AF0">
        <w:rPr>
          <w:rFonts w:ascii="Open Sans" w:hAnsi="Open Sans" w:cs="Open Sans"/>
          <w:sz w:val="24"/>
          <w:szCs w:val="24"/>
        </w:rPr>
        <w:t>rains.</w:t>
      </w:r>
    </w:p>
    <w:p w:rsidR="00D205D8" w:rsidRPr="00E50687" w:rsidRDefault="00D205D8" w:rsidP="00D205D8">
      <w:pPr>
        <w:pStyle w:val="ListParagraph"/>
        <w:numPr>
          <w:ilvl w:val="0"/>
          <w:numId w:val="15"/>
        </w:numPr>
        <w:tabs>
          <w:tab w:val="left" w:pos="0"/>
        </w:tabs>
        <w:spacing w:after="0" w:line="240" w:lineRule="auto"/>
        <w:rPr>
          <w:rFonts w:ascii="Open Sans" w:hAnsi="Open Sans" w:cs="Open Sans"/>
          <w:sz w:val="24"/>
          <w:szCs w:val="24"/>
        </w:rPr>
      </w:pPr>
      <w:r w:rsidRPr="006A6AF0">
        <w:rPr>
          <w:rFonts w:ascii="Open Sans" w:hAnsi="Open Sans" w:cs="Open Sans"/>
          <w:sz w:val="24"/>
          <w:szCs w:val="24"/>
        </w:rPr>
        <w:t xml:space="preserve">Click </w:t>
      </w:r>
      <w:r>
        <w:rPr>
          <w:rFonts w:ascii="Open Sans" w:hAnsi="Open Sans" w:cs="Open Sans"/>
          <w:sz w:val="24"/>
          <w:szCs w:val="24"/>
        </w:rPr>
        <w:t>“</w:t>
      </w:r>
      <w:r w:rsidRPr="006A6AF0">
        <w:rPr>
          <w:rFonts w:ascii="Open Sans" w:hAnsi="Open Sans" w:cs="Open Sans"/>
          <w:sz w:val="24"/>
          <w:szCs w:val="24"/>
        </w:rPr>
        <w:t>Retrieve Data</w:t>
      </w:r>
      <w:r>
        <w:rPr>
          <w:rFonts w:ascii="Open Sans" w:hAnsi="Open Sans" w:cs="Open Sans"/>
          <w:sz w:val="24"/>
          <w:szCs w:val="24"/>
        </w:rPr>
        <w:t xml:space="preserve">.” </w:t>
      </w:r>
      <w:r w:rsidRPr="00E50687">
        <w:rPr>
          <w:rFonts w:ascii="Open Sans" w:hAnsi="Open Sans" w:cs="Open Sans"/>
          <w:sz w:val="24"/>
          <w:szCs w:val="24"/>
        </w:rPr>
        <w:t xml:space="preserve">An Excel table showing the last </w:t>
      </w:r>
      <w:r w:rsidR="00D926E7">
        <w:rPr>
          <w:rFonts w:ascii="Open Sans" w:hAnsi="Open Sans" w:cs="Open Sans"/>
          <w:sz w:val="24"/>
          <w:szCs w:val="24"/>
        </w:rPr>
        <w:t>10</w:t>
      </w:r>
      <w:r w:rsidRPr="00E50687">
        <w:rPr>
          <w:rFonts w:ascii="Open Sans" w:hAnsi="Open Sans" w:cs="Open Sans"/>
          <w:sz w:val="24"/>
          <w:szCs w:val="24"/>
        </w:rPr>
        <w:t xml:space="preserve"> years by month for the </w:t>
      </w:r>
      <w:r w:rsidR="00D926E7">
        <w:rPr>
          <w:rFonts w:ascii="Open Sans" w:hAnsi="Open Sans" w:cs="Open Sans"/>
          <w:sz w:val="24"/>
          <w:szCs w:val="24"/>
        </w:rPr>
        <w:t>“Producer Price Index–</w:t>
      </w:r>
      <w:r w:rsidRPr="00E50687">
        <w:rPr>
          <w:rFonts w:ascii="Open Sans" w:hAnsi="Open Sans" w:cs="Open Sans"/>
          <w:sz w:val="24"/>
          <w:szCs w:val="24"/>
        </w:rPr>
        <w:t>Commodities</w:t>
      </w:r>
      <w:r w:rsidR="00D926E7">
        <w:rPr>
          <w:rFonts w:ascii="Open Sans" w:hAnsi="Open Sans" w:cs="Open Sans"/>
          <w:sz w:val="24"/>
          <w:szCs w:val="24"/>
        </w:rPr>
        <w:t>”</w:t>
      </w:r>
      <w:r w:rsidRPr="00E50687">
        <w:rPr>
          <w:rFonts w:ascii="Open Sans" w:hAnsi="Open Sans" w:cs="Open Sans"/>
          <w:sz w:val="24"/>
          <w:szCs w:val="24"/>
        </w:rPr>
        <w:t xml:space="preserve"> </w:t>
      </w:r>
      <w:r w:rsidR="00D926E7">
        <w:rPr>
          <w:rFonts w:ascii="Open Sans" w:hAnsi="Open Sans" w:cs="Open Sans"/>
          <w:sz w:val="24"/>
          <w:szCs w:val="24"/>
        </w:rPr>
        <w:t>category</w:t>
      </w:r>
      <w:r w:rsidRPr="00E50687">
        <w:rPr>
          <w:rFonts w:ascii="Open Sans" w:hAnsi="Open Sans" w:cs="Open Sans"/>
          <w:sz w:val="24"/>
          <w:szCs w:val="24"/>
        </w:rPr>
        <w:t xml:space="preserve"> (that was chosen) will be generated.  </w:t>
      </w:r>
    </w:p>
    <w:p w:rsidR="00D205D8" w:rsidRDefault="00D205D8" w:rsidP="00D205D8">
      <w:pPr>
        <w:pStyle w:val="ListParagraph"/>
        <w:tabs>
          <w:tab w:val="left" w:pos="0"/>
        </w:tabs>
        <w:spacing w:after="0" w:line="240" w:lineRule="auto"/>
        <w:ind w:left="420"/>
        <w:rPr>
          <w:rFonts w:ascii="Open Sans" w:hAnsi="Open Sans" w:cs="Open Sans"/>
          <w:sz w:val="24"/>
          <w:szCs w:val="24"/>
        </w:rPr>
      </w:pPr>
    </w:p>
    <w:p w:rsidR="00D205D8" w:rsidRPr="00C02281" w:rsidRDefault="00D205D8" w:rsidP="00D205D8">
      <w:pPr>
        <w:tabs>
          <w:tab w:val="left" w:pos="0"/>
        </w:tabs>
        <w:spacing w:after="0" w:line="240" w:lineRule="auto"/>
        <w:rPr>
          <w:rFonts w:ascii="Open Sans" w:hAnsi="Open Sans" w:cs="Open Sans"/>
          <w:b/>
          <w:sz w:val="24"/>
          <w:szCs w:val="24"/>
        </w:rPr>
      </w:pPr>
      <w:r w:rsidRPr="00C02281">
        <w:rPr>
          <w:rFonts w:ascii="Open Sans" w:hAnsi="Open Sans" w:cs="Open Sans"/>
          <w:b/>
          <w:sz w:val="24"/>
          <w:szCs w:val="24"/>
        </w:rPr>
        <w:t>For calculating the acceptable price comparison percentage:</w:t>
      </w:r>
    </w:p>
    <w:p w:rsidR="00D205D8" w:rsidRPr="004C5354" w:rsidRDefault="00D205D8" w:rsidP="00D205D8">
      <w:pPr>
        <w:pStyle w:val="ListParagraph"/>
        <w:numPr>
          <w:ilvl w:val="0"/>
          <w:numId w:val="16"/>
        </w:numPr>
        <w:tabs>
          <w:tab w:val="left" w:pos="0"/>
        </w:tabs>
        <w:spacing w:after="0" w:line="240" w:lineRule="auto"/>
        <w:rPr>
          <w:rFonts w:ascii="Open Sans" w:hAnsi="Open Sans" w:cs="Open Sans"/>
          <w:b/>
          <w:sz w:val="24"/>
          <w:szCs w:val="24"/>
        </w:rPr>
      </w:pPr>
      <w:r w:rsidRPr="006A6AF0">
        <w:rPr>
          <w:rFonts w:ascii="Open Sans" w:hAnsi="Open Sans" w:cs="Open Sans"/>
          <w:sz w:val="24"/>
          <w:szCs w:val="24"/>
        </w:rPr>
        <w:t xml:space="preserve">Using a designated CPI or PPI table, find </w:t>
      </w:r>
      <w:r>
        <w:rPr>
          <w:rFonts w:ascii="Open Sans" w:hAnsi="Open Sans" w:cs="Open Sans"/>
          <w:sz w:val="24"/>
          <w:szCs w:val="24"/>
        </w:rPr>
        <w:t>the current</w:t>
      </w:r>
      <w:r w:rsidRPr="006A6AF0">
        <w:rPr>
          <w:rFonts w:ascii="Open Sans" w:hAnsi="Open Sans" w:cs="Open Sans"/>
          <w:sz w:val="24"/>
          <w:szCs w:val="24"/>
        </w:rPr>
        <w:t xml:space="preserve"> index period’s (month) number and the base index period’s (month) number.</w:t>
      </w:r>
    </w:p>
    <w:p w:rsidR="00D205D8" w:rsidRPr="004C5354" w:rsidRDefault="00D205D8" w:rsidP="00D205D8">
      <w:pPr>
        <w:pStyle w:val="ListParagraph"/>
        <w:numPr>
          <w:ilvl w:val="0"/>
          <w:numId w:val="16"/>
        </w:numPr>
        <w:tabs>
          <w:tab w:val="left" w:pos="0"/>
        </w:tabs>
        <w:spacing w:after="0" w:line="240" w:lineRule="auto"/>
        <w:rPr>
          <w:rFonts w:ascii="Open Sans" w:hAnsi="Open Sans" w:cs="Open Sans"/>
          <w:b/>
          <w:sz w:val="24"/>
          <w:szCs w:val="24"/>
        </w:rPr>
      </w:pPr>
      <w:r w:rsidRPr="006A6AF0">
        <w:rPr>
          <w:rFonts w:ascii="Open Sans" w:hAnsi="Open Sans" w:cs="Open Sans"/>
          <w:sz w:val="24"/>
          <w:szCs w:val="24"/>
        </w:rPr>
        <w:t xml:space="preserve">Subtract the base from the current. </w:t>
      </w:r>
    </w:p>
    <w:p w:rsidR="00D205D8" w:rsidRPr="004C5354" w:rsidRDefault="00D205D8" w:rsidP="00D205D8">
      <w:pPr>
        <w:pStyle w:val="ListParagraph"/>
        <w:numPr>
          <w:ilvl w:val="0"/>
          <w:numId w:val="16"/>
        </w:numPr>
        <w:tabs>
          <w:tab w:val="left" w:pos="0"/>
        </w:tabs>
        <w:spacing w:after="0" w:line="240" w:lineRule="auto"/>
        <w:rPr>
          <w:rFonts w:ascii="Open Sans" w:hAnsi="Open Sans" w:cs="Open Sans"/>
          <w:b/>
          <w:sz w:val="24"/>
          <w:szCs w:val="24"/>
        </w:rPr>
      </w:pPr>
      <w:r w:rsidRPr="006A6AF0">
        <w:rPr>
          <w:rFonts w:ascii="Open Sans" w:hAnsi="Open Sans" w:cs="Open Sans"/>
          <w:sz w:val="24"/>
          <w:szCs w:val="24"/>
        </w:rPr>
        <w:t xml:space="preserve">Divide this number by the base. </w:t>
      </w:r>
    </w:p>
    <w:p w:rsidR="00D205D8" w:rsidRPr="004C5354" w:rsidRDefault="00D205D8" w:rsidP="00D205D8">
      <w:pPr>
        <w:pStyle w:val="ListParagraph"/>
        <w:numPr>
          <w:ilvl w:val="0"/>
          <w:numId w:val="16"/>
        </w:numPr>
        <w:tabs>
          <w:tab w:val="left" w:pos="0"/>
        </w:tabs>
        <w:spacing w:after="0" w:line="240" w:lineRule="auto"/>
        <w:rPr>
          <w:rFonts w:ascii="Open Sans" w:hAnsi="Open Sans" w:cs="Open Sans"/>
          <w:b/>
          <w:sz w:val="24"/>
          <w:szCs w:val="24"/>
        </w:rPr>
      </w:pPr>
      <w:r w:rsidRPr="006A6AF0">
        <w:rPr>
          <w:rFonts w:ascii="Open Sans" w:hAnsi="Open Sans" w:cs="Open Sans"/>
          <w:sz w:val="24"/>
          <w:szCs w:val="24"/>
        </w:rPr>
        <w:t>Multipl</w:t>
      </w:r>
      <w:r w:rsidR="00C77678">
        <w:rPr>
          <w:rFonts w:ascii="Open Sans" w:hAnsi="Open Sans" w:cs="Open Sans"/>
          <w:sz w:val="24"/>
          <w:szCs w:val="24"/>
        </w:rPr>
        <w:t>y</w:t>
      </w:r>
      <w:r w:rsidRPr="006A6AF0">
        <w:rPr>
          <w:rFonts w:ascii="Open Sans" w:hAnsi="Open Sans" w:cs="Open Sans"/>
          <w:sz w:val="24"/>
          <w:szCs w:val="24"/>
        </w:rPr>
        <w:t xml:space="preserve"> the result by 100 to obtain the allowed percent</w:t>
      </w:r>
      <w:r w:rsidR="00C77678">
        <w:rPr>
          <w:rFonts w:ascii="Open Sans" w:hAnsi="Open Sans" w:cs="Open Sans"/>
          <w:sz w:val="24"/>
          <w:szCs w:val="24"/>
        </w:rPr>
        <w:t>age</w:t>
      </w:r>
      <w:r w:rsidRPr="006A6AF0">
        <w:rPr>
          <w:rFonts w:ascii="Open Sans" w:hAnsi="Open Sans" w:cs="Open Sans"/>
          <w:sz w:val="24"/>
          <w:szCs w:val="24"/>
        </w:rPr>
        <w:t xml:space="preserve"> change. </w:t>
      </w:r>
    </w:p>
    <w:p w:rsidR="00D205D8" w:rsidRPr="004C5354" w:rsidRDefault="00D205D8" w:rsidP="00D205D8">
      <w:pPr>
        <w:pStyle w:val="ListParagraph"/>
        <w:tabs>
          <w:tab w:val="left" w:pos="0"/>
        </w:tabs>
        <w:spacing w:after="0" w:line="240" w:lineRule="auto"/>
        <w:ind w:left="1140"/>
        <w:rPr>
          <w:rFonts w:ascii="Open Sans" w:hAnsi="Open Sans" w:cs="Open Sans"/>
          <w:sz w:val="20"/>
          <w:szCs w:val="20"/>
        </w:rPr>
      </w:pPr>
    </w:p>
    <w:p w:rsidR="00D926E7" w:rsidRDefault="00D926E7" w:rsidP="00D205D8">
      <w:pPr>
        <w:spacing w:after="0" w:line="240" w:lineRule="auto"/>
        <w:jc w:val="both"/>
        <w:rPr>
          <w:rFonts w:ascii="Open Sans" w:hAnsi="Open Sans" w:cs="Open Sans"/>
          <w:b/>
          <w:sz w:val="24"/>
          <w:szCs w:val="24"/>
        </w:rPr>
      </w:pPr>
    </w:p>
    <w:p w:rsidR="00D205D8" w:rsidRPr="00C02281" w:rsidRDefault="00D205D8" w:rsidP="00D205D8">
      <w:pPr>
        <w:spacing w:after="0" w:line="240" w:lineRule="auto"/>
        <w:jc w:val="both"/>
        <w:rPr>
          <w:rFonts w:ascii="Open Sans" w:hAnsi="Open Sans" w:cs="Open Sans"/>
          <w:b/>
          <w:sz w:val="24"/>
          <w:szCs w:val="24"/>
        </w:rPr>
      </w:pPr>
      <w:r w:rsidRPr="00C02281">
        <w:rPr>
          <w:rFonts w:ascii="Open Sans" w:hAnsi="Open Sans" w:cs="Open Sans"/>
          <w:b/>
          <w:sz w:val="24"/>
          <w:szCs w:val="24"/>
        </w:rPr>
        <w:t>Formula to establish the allowable percent</w:t>
      </w:r>
      <w:r w:rsidR="00C77678" w:rsidRPr="00C02281">
        <w:rPr>
          <w:rFonts w:ascii="Open Sans" w:hAnsi="Open Sans" w:cs="Open Sans"/>
          <w:b/>
          <w:sz w:val="24"/>
          <w:szCs w:val="24"/>
        </w:rPr>
        <w:t>age</w:t>
      </w:r>
      <w:r w:rsidRPr="00C02281">
        <w:rPr>
          <w:rFonts w:ascii="Open Sans" w:hAnsi="Open Sans" w:cs="Open Sans"/>
          <w:b/>
          <w:sz w:val="24"/>
          <w:szCs w:val="24"/>
        </w:rPr>
        <w:t xml:space="preserve"> change:</w:t>
      </w:r>
    </w:p>
    <w:p w:rsidR="00D205D8" w:rsidRPr="004C5354" w:rsidRDefault="00D205D8" w:rsidP="00D205D8">
      <w:pPr>
        <w:spacing w:after="0" w:line="240" w:lineRule="auto"/>
        <w:jc w:val="both"/>
        <w:rPr>
          <w:rFonts w:ascii="Open Sans" w:hAnsi="Open Sans" w:cs="Open Sans"/>
          <w:iCs/>
          <w:sz w:val="24"/>
          <w:szCs w:val="24"/>
        </w:rPr>
      </w:pPr>
      <w:r w:rsidRPr="004C5354">
        <w:rPr>
          <w:rFonts w:ascii="Open Sans" w:hAnsi="Open Sans" w:cs="Open Sans"/>
          <w:iCs/>
          <w:sz w:val="24"/>
          <w:szCs w:val="24"/>
        </w:rPr>
        <w:t xml:space="preserve">Figure </w:t>
      </w:r>
      <w:r>
        <w:rPr>
          <w:rFonts w:ascii="Open Sans" w:hAnsi="Open Sans" w:cs="Open Sans"/>
          <w:iCs/>
          <w:sz w:val="24"/>
          <w:szCs w:val="24"/>
        </w:rPr>
        <w:t>A</w:t>
      </w:r>
      <w:r w:rsidR="004E6BE6">
        <w:rPr>
          <w:rFonts w:ascii="Open Sans" w:hAnsi="Open Sans" w:cs="Open Sans"/>
          <w:iCs/>
          <w:sz w:val="24"/>
          <w:szCs w:val="24"/>
        </w:rPr>
        <w:t>—</w:t>
      </w:r>
      <w:r w:rsidRPr="004C5354">
        <w:rPr>
          <w:rFonts w:ascii="Open Sans" w:hAnsi="Open Sans" w:cs="Open Sans"/>
          <w:iCs/>
          <w:sz w:val="24"/>
          <w:szCs w:val="24"/>
        </w:rPr>
        <w:t>CPI for established price index for the latest</w:t>
      </w:r>
      <w:r>
        <w:rPr>
          <w:rFonts w:ascii="Open Sans" w:hAnsi="Open Sans" w:cs="Open Sans"/>
          <w:iCs/>
          <w:sz w:val="24"/>
          <w:szCs w:val="24"/>
        </w:rPr>
        <w:t>/current</w:t>
      </w:r>
      <w:r w:rsidRPr="004C5354">
        <w:rPr>
          <w:rFonts w:ascii="Open Sans" w:hAnsi="Open Sans" w:cs="Open Sans"/>
          <w:iCs/>
          <w:sz w:val="24"/>
          <w:szCs w:val="24"/>
        </w:rPr>
        <w:t xml:space="preserve"> month </w:t>
      </w:r>
      <w:r w:rsidR="00EB356D">
        <w:rPr>
          <w:rFonts w:ascii="Open Sans" w:hAnsi="Open Sans" w:cs="Open Sans"/>
          <w:iCs/>
          <w:sz w:val="24"/>
          <w:szCs w:val="24"/>
        </w:rPr>
        <w:t>(SFA</w:t>
      </w:r>
      <w:r w:rsidR="00C77678">
        <w:rPr>
          <w:rFonts w:ascii="Open Sans" w:hAnsi="Open Sans" w:cs="Open Sans"/>
          <w:iCs/>
          <w:sz w:val="24"/>
          <w:szCs w:val="24"/>
        </w:rPr>
        <w:t>-</w:t>
      </w:r>
      <w:r w:rsidR="00EB356D">
        <w:rPr>
          <w:rFonts w:ascii="Open Sans" w:hAnsi="Open Sans" w:cs="Open Sans"/>
          <w:iCs/>
          <w:sz w:val="24"/>
          <w:szCs w:val="24"/>
        </w:rPr>
        <w:t xml:space="preserve">specified month) </w:t>
      </w:r>
      <w:r w:rsidRPr="004C5354">
        <w:rPr>
          <w:rFonts w:ascii="Open Sans" w:hAnsi="Open Sans" w:cs="Open Sans"/>
          <w:iCs/>
          <w:sz w:val="24"/>
          <w:szCs w:val="24"/>
        </w:rPr>
        <w:t>published</w:t>
      </w:r>
      <w:r w:rsidR="00D926E7">
        <w:rPr>
          <w:rFonts w:ascii="Open Sans" w:hAnsi="Open Sans" w:cs="Open Sans"/>
          <w:iCs/>
          <w:sz w:val="24"/>
          <w:szCs w:val="24"/>
        </w:rPr>
        <w:t>.</w:t>
      </w:r>
    </w:p>
    <w:p w:rsidR="00D205D8" w:rsidRPr="004C5354" w:rsidRDefault="00D205D8" w:rsidP="00D205D8">
      <w:pPr>
        <w:spacing w:after="0" w:line="240" w:lineRule="auto"/>
        <w:jc w:val="both"/>
        <w:rPr>
          <w:rFonts w:ascii="Open Sans" w:hAnsi="Open Sans" w:cs="Open Sans"/>
          <w:iCs/>
          <w:sz w:val="24"/>
          <w:szCs w:val="24"/>
        </w:rPr>
      </w:pPr>
      <w:r w:rsidRPr="004C5354">
        <w:rPr>
          <w:rFonts w:ascii="Open Sans" w:hAnsi="Open Sans" w:cs="Open Sans"/>
          <w:iCs/>
          <w:sz w:val="24"/>
          <w:szCs w:val="24"/>
        </w:rPr>
        <w:t>Figure</w:t>
      </w:r>
      <w:r>
        <w:rPr>
          <w:rFonts w:ascii="Open Sans" w:hAnsi="Open Sans" w:cs="Open Sans"/>
          <w:iCs/>
          <w:sz w:val="24"/>
          <w:szCs w:val="24"/>
        </w:rPr>
        <w:t xml:space="preserve"> </w:t>
      </w:r>
      <w:r w:rsidR="004E6BE6">
        <w:rPr>
          <w:rFonts w:ascii="Open Sans" w:hAnsi="Open Sans" w:cs="Open Sans"/>
          <w:iCs/>
          <w:sz w:val="24"/>
          <w:szCs w:val="24"/>
        </w:rPr>
        <w:t>B—</w:t>
      </w:r>
      <w:r w:rsidRPr="004C5354">
        <w:rPr>
          <w:rFonts w:ascii="Open Sans" w:hAnsi="Open Sans" w:cs="Open Sans"/>
          <w:iCs/>
          <w:sz w:val="24"/>
          <w:szCs w:val="24"/>
        </w:rPr>
        <w:t xml:space="preserve">CPI for established price index for </w:t>
      </w:r>
      <w:r>
        <w:rPr>
          <w:rFonts w:ascii="Open Sans" w:hAnsi="Open Sans" w:cs="Open Sans"/>
          <w:iCs/>
          <w:sz w:val="24"/>
          <w:szCs w:val="24"/>
        </w:rPr>
        <w:t>the base period (usually one year prior to current</w:t>
      </w:r>
      <w:r w:rsidRPr="004C5354">
        <w:rPr>
          <w:rFonts w:ascii="Open Sans" w:hAnsi="Open Sans" w:cs="Open Sans"/>
          <w:iCs/>
          <w:sz w:val="24"/>
          <w:szCs w:val="24"/>
        </w:rPr>
        <w:t xml:space="preserve"> month published</w:t>
      </w:r>
      <w:r>
        <w:rPr>
          <w:rFonts w:ascii="Open Sans" w:hAnsi="Open Sans" w:cs="Open Sans"/>
          <w:iCs/>
          <w:sz w:val="24"/>
          <w:szCs w:val="24"/>
        </w:rPr>
        <w:t>; depends on bid conditions</w:t>
      </w:r>
      <w:r w:rsidR="00EB356D">
        <w:rPr>
          <w:rFonts w:ascii="Open Sans" w:hAnsi="Open Sans" w:cs="Open Sans"/>
          <w:iCs/>
          <w:sz w:val="24"/>
          <w:szCs w:val="24"/>
        </w:rPr>
        <w:t xml:space="preserve"> as specified by the SFA</w:t>
      </w:r>
      <w:r>
        <w:rPr>
          <w:rFonts w:ascii="Open Sans" w:hAnsi="Open Sans" w:cs="Open Sans"/>
          <w:iCs/>
          <w:sz w:val="24"/>
          <w:szCs w:val="24"/>
        </w:rPr>
        <w:t>)</w:t>
      </w:r>
      <w:r w:rsidR="00D926E7">
        <w:rPr>
          <w:rFonts w:ascii="Open Sans" w:hAnsi="Open Sans" w:cs="Open Sans"/>
          <w:iCs/>
          <w:sz w:val="24"/>
          <w:szCs w:val="24"/>
        </w:rPr>
        <w:t>.</w:t>
      </w:r>
    </w:p>
    <w:p w:rsidR="00D205D8" w:rsidRPr="004C5354" w:rsidRDefault="00D205D8" w:rsidP="00D205D8">
      <w:pPr>
        <w:spacing w:after="0" w:line="240" w:lineRule="auto"/>
        <w:jc w:val="both"/>
        <w:rPr>
          <w:rFonts w:ascii="Open Sans" w:hAnsi="Open Sans" w:cs="Open Sans"/>
          <w:sz w:val="24"/>
          <w:szCs w:val="24"/>
        </w:rPr>
      </w:pPr>
    </w:p>
    <w:p w:rsidR="00D205D8" w:rsidRDefault="00D205D8" w:rsidP="00D205D8">
      <w:pPr>
        <w:pStyle w:val="ListParagraph"/>
        <w:tabs>
          <w:tab w:val="left" w:pos="0"/>
        </w:tabs>
        <w:spacing w:after="0" w:line="240" w:lineRule="auto"/>
        <w:ind w:left="1140"/>
        <w:rPr>
          <w:rFonts w:ascii="Open Sans" w:hAnsi="Open Sans" w:cs="Open Sans"/>
          <w:sz w:val="24"/>
          <w:szCs w:val="24"/>
          <w:u w:val="single"/>
        </w:rPr>
      </w:pPr>
      <w:r w:rsidRPr="004C5354">
        <w:rPr>
          <w:rFonts w:ascii="Open Sans" w:hAnsi="Open Sans" w:cs="Open Sans"/>
          <w:sz w:val="24"/>
          <w:szCs w:val="24"/>
          <w:u w:val="single"/>
        </w:rPr>
        <w:t xml:space="preserve">Figure A </w:t>
      </w:r>
      <w:r w:rsidR="00C77678">
        <w:rPr>
          <w:rFonts w:ascii="Open Sans" w:hAnsi="Open Sans" w:cs="Open Sans"/>
          <w:sz w:val="24"/>
          <w:szCs w:val="24"/>
          <w:u w:val="single"/>
        </w:rPr>
        <w:t>–</w:t>
      </w:r>
      <w:r w:rsidRPr="004C5354">
        <w:rPr>
          <w:rFonts w:ascii="Open Sans" w:hAnsi="Open Sans" w:cs="Open Sans"/>
          <w:sz w:val="24"/>
          <w:szCs w:val="24"/>
          <w:u w:val="single"/>
        </w:rPr>
        <w:t xml:space="preserve"> Figure B</w:t>
      </w:r>
      <w:r>
        <w:rPr>
          <w:rFonts w:ascii="Open Sans" w:hAnsi="Open Sans" w:cs="Open Sans"/>
          <w:sz w:val="24"/>
          <w:szCs w:val="24"/>
        </w:rPr>
        <w:t xml:space="preserve"> = </w:t>
      </w:r>
      <w:r>
        <w:rPr>
          <w:rFonts w:ascii="Open Sans" w:hAnsi="Open Sans" w:cs="Open Sans"/>
          <w:sz w:val="24"/>
          <w:szCs w:val="24"/>
          <w:u w:val="single"/>
        </w:rPr>
        <w:t xml:space="preserve">             </w:t>
      </w:r>
      <w:r>
        <w:rPr>
          <w:rFonts w:ascii="Open Sans" w:hAnsi="Open Sans" w:cs="Open Sans"/>
          <w:sz w:val="24"/>
          <w:szCs w:val="24"/>
        </w:rPr>
        <w:t xml:space="preserve"> </w:t>
      </w:r>
      <w:r w:rsidR="00D926E7">
        <w:rPr>
          <w:rFonts w:ascii="Open Sans" w:hAnsi="Open Sans" w:cs="Open Sans"/>
          <w:sz w:val="24"/>
          <w:szCs w:val="24"/>
        </w:rPr>
        <w:t xml:space="preserve">x 100 = </w:t>
      </w:r>
      <w:r>
        <w:rPr>
          <w:rFonts w:ascii="Open Sans" w:hAnsi="Open Sans" w:cs="Open Sans"/>
          <w:sz w:val="24"/>
          <w:szCs w:val="24"/>
          <w:u w:val="single"/>
        </w:rPr>
        <w:t>Allowable Percentage Change</w:t>
      </w:r>
    </w:p>
    <w:p w:rsidR="00D205D8" w:rsidRPr="007500EA" w:rsidRDefault="00D205D8" w:rsidP="00D205D8">
      <w:pPr>
        <w:pStyle w:val="ListParagraph"/>
        <w:tabs>
          <w:tab w:val="left" w:pos="0"/>
        </w:tabs>
        <w:spacing w:after="0" w:line="240" w:lineRule="auto"/>
        <w:ind w:left="1140"/>
        <w:rPr>
          <w:rFonts w:ascii="Open Sans" w:hAnsi="Open Sans" w:cs="Open Sans"/>
          <w:sz w:val="24"/>
          <w:szCs w:val="24"/>
        </w:rPr>
      </w:pPr>
      <w:r w:rsidRPr="007500EA">
        <w:rPr>
          <w:rFonts w:ascii="Open Sans" w:hAnsi="Open Sans" w:cs="Open Sans"/>
          <w:sz w:val="24"/>
          <w:szCs w:val="24"/>
        </w:rPr>
        <w:t xml:space="preserve">          Figure B</w:t>
      </w:r>
    </w:p>
    <w:p w:rsidR="00D205D8" w:rsidRDefault="00D205D8" w:rsidP="00D205D8">
      <w:pPr>
        <w:spacing w:after="0" w:line="240" w:lineRule="auto"/>
        <w:rPr>
          <w:rFonts w:ascii="Open Sans" w:hAnsi="Open Sans" w:cs="Open Sans"/>
          <w:sz w:val="24"/>
          <w:szCs w:val="24"/>
        </w:rPr>
      </w:pPr>
    </w:p>
    <w:p w:rsidR="00D205D8" w:rsidRPr="00C02281" w:rsidRDefault="00D205D8" w:rsidP="00D205D8">
      <w:pPr>
        <w:spacing w:after="0" w:line="240" w:lineRule="auto"/>
        <w:rPr>
          <w:rFonts w:ascii="Open Sans" w:hAnsi="Open Sans" w:cs="Open Sans"/>
          <w:sz w:val="24"/>
          <w:szCs w:val="24"/>
          <w:u w:val="single"/>
        </w:rPr>
      </w:pPr>
      <w:r w:rsidRPr="006A6AF0">
        <w:rPr>
          <w:rFonts w:ascii="Open Sans" w:hAnsi="Open Sans" w:cs="Open Sans"/>
          <w:sz w:val="24"/>
          <w:szCs w:val="24"/>
        </w:rPr>
        <w:t xml:space="preserve"> </w:t>
      </w:r>
      <w:r w:rsidRPr="00C02281">
        <w:rPr>
          <w:rFonts w:ascii="Open Sans" w:hAnsi="Open Sans" w:cs="Open Sans"/>
          <w:sz w:val="24"/>
          <w:szCs w:val="24"/>
          <w:u w:val="single"/>
        </w:rPr>
        <w:t xml:space="preserve">Example: </w:t>
      </w:r>
    </w:p>
    <w:p w:rsidR="00D205D8" w:rsidRPr="006A6AF0" w:rsidRDefault="00D205D8" w:rsidP="00D205D8">
      <w:pPr>
        <w:pStyle w:val="ListParagraph"/>
        <w:spacing w:after="0" w:line="240" w:lineRule="auto"/>
        <w:rPr>
          <w:rFonts w:ascii="Open Sans" w:hAnsi="Open Sans" w:cs="Open Sans"/>
          <w:sz w:val="24"/>
          <w:szCs w:val="24"/>
        </w:rPr>
      </w:pPr>
      <w:r w:rsidRPr="006A6AF0">
        <w:rPr>
          <w:rFonts w:ascii="Open Sans" w:hAnsi="Open Sans" w:cs="Open Sans"/>
          <w:sz w:val="24"/>
          <w:szCs w:val="24"/>
        </w:rPr>
        <w:t xml:space="preserve">Current Value (from the </w:t>
      </w:r>
      <w:r>
        <w:rPr>
          <w:rFonts w:ascii="Open Sans" w:hAnsi="Open Sans" w:cs="Open Sans"/>
          <w:sz w:val="24"/>
          <w:szCs w:val="24"/>
        </w:rPr>
        <w:t>latest/current</w:t>
      </w:r>
      <w:r w:rsidRPr="006A6AF0">
        <w:rPr>
          <w:rFonts w:ascii="Open Sans" w:hAnsi="Open Sans" w:cs="Open Sans"/>
          <w:sz w:val="24"/>
          <w:szCs w:val="24"/>
        </w:rPr>
        <w:t xml:space="preserve"> month p</w:t>
      </w:r>
      <w:r>
        <w:rPr>
          <w:rFonts w:ascii="Open Sans" w:hAnsi="Open Sans" w:cs="Open Sans"/>
          <w:sz w:val="24"/>
          <w:szCs w:val="24"/>
        </w:rPr>
        <w:t>ublished</w:t>
      </w:r>
      <w:r w:rsidRPr="006A6AF0">
        <w:rPr>
          <w:rFonts w:ascii="Open Sans" w:hAnsi="Open Sans" w:cs="Open Sans"/>
          <w:sz w:val="24"/>
          <w:szCs w:val="24"/>
        </w:rPr>
        <w:t xml:space="preserve">): </w:t>
      </w:r>
      <w:r w:rsidRPr="007500EA">
        <w:rPr>
          <w:rFonts w:ascii="Open Sans" w:hAnsi="Open Sans" w:cs="Open Sans"/>
          <w:sz w:val="24"/>
          <w:szCs w:val="24"/>
          <w:u w:val="single"/>
        </w:rPr>
        <w:t>182.7</w:t>
      </w:r>
    </w:p>
    <w:p w:rsidR="00D205D8" w:rsidRDefault="00D205D8" w:rsidP="00D205D8">
      <w:pPr>
        <w:pStyle w:val="ListParagraph"/>
        <w:spacing w:after="0" w:line="240" w:lineRule="auto"/>
        <w:rPr>
          <w:rFonts w:ascii="Open Sans" w:hAnsi="Open Sans" w:cs="Open Sans"/>
          <w:sz w:val="24"/>
          <w:szCs w:val="24"/>
        </w:rPr>
      </w:pPr>
      <w:r w:rsidRPr="006A6AF0">
        <w:rPr>
          <w:rFonts w:ascii="Open Sans" w:hAnsi="Open Sans" w:cs="Open Sans"/>
          <w:sz w:val="24"/>
          <w:szCs w:val="24"/>
        </w:rPr>
        <w:t xml:space="preserve">Base Value (from the one year prior): </w:t>
      </w:r>
      <w:r w:rsidRPr="007500EA">
        <w:rPr>
          <w:rFonts w:ascii="Open Sans" w:hAnsi="Open Sans" w:cs="Open Sans"/>
          <w:sz w:val="24"/>
          <w:szCs w:val="24"/>
          <w:u w:val="single"/>
        </w:rPr>
        <w:t>177.2</w:t>
      </w:r>
    </w:p>
    <w:p w:rsidR="00D205D8" w:rsidRPr="006A6AF0" w:rsidRDefault="00D205D8" w:rsidP="00D205D8">
      <w:pPr>
        <w:pStyle w:val="ListParagraph"/>
        <w:spacing w:after="0" w:line="240" w:lineRule="auto"/>
        <w:rPr>
          <w:rFonts w:ascii="Open Sans" w:hAnsi="Open Sans" w:cs="Open Sans"/>
          <w:sz w:val="24"/>
          <w:szCs w:val="24"/>
        </w:rPr>
      </w:pPr>
    </w:p>
    <w:p w:rsidR="00D205D8" w:rsidRDefault="00D205D8" w:rsidP="00D205D8">
      <w:pPr>
        <w:pStyle w:val="ListParagraph"/>
        <w:spacing w:after="0" w:line="240" w:lineRule="auto"/>
        <w:rPr>
          <w:rFonts w:ascii="Open Sans" w:hAnsi="Open Sans" w:cs="Open Sans"/>
          <w:sz w:val="24"/>
          <w:szCs w:val="24"/>
        </w:rPr>
      </w:pPr>
      <w:r w:rsidRPr="006A6AF0">
        <w:rPr>
          <w:rFonts w:ascii="Open Sans" w:hAnsi="Open Sans" w:cs="Open Sans"/>
          <w:sz w:val="24"/>
          <w:szCs w:val="24"/>
        </w:rPr>
        <w:t xml:space="preserve"> </w:t>
      </w:r>
      <w:r w:rsidRPr="007500EA">
        <w:rPr>
          <w:rFonts w:ascii="Open Sans" w:hAnsi="Open Sans" w:cs="Open Sans"/>
          <w:sz w:val="24"/>
          <w:szCs w:val="24"/>
          <w:u w:val="single"/>
        </w:rPr>
        <w:t xml:space="preserve">182.7 </w:t>
      </w:r>
      <w:r w:rsidR="00C02281">
        <w:rPr>
          <w:rFonts w:ascii="Open Sans" w:hAnsi="Open Sans" w:cs="Open Sans"/>
          <w:sz w:val="24"/>
          <w:szCs w:val="24"/>
          <w:u w:val="single"/>
        </w:rPr>
        <w:t>–</w:t>
      </w:r>
      <w:r w:rsidR="00C02281" w:rsidRPr="007500EA">
        <w:rPr>
          <w:rFonts w:ascii="Open Sans" w:hAnsi="Open Sans" w:cs="Open Sans"/>
          <w:sz w:val="24"/>
          <w:szCs w:val="24"/>
          <w:u w:val="single"/>
        </w:rPr>
        <w:t xml:space="preserve"> </w:t>
      </w:r>
      <w:r w:rsidRPr="007500EA">
        <w:rPr>
          <w:rFonts w:ascii="Open Sans" w:hAnsi="Open Sans" w:cs="Open Sans"/>
          <w:sz w:val="24"/>
          <w:szCs w:val="24"/>
          <w:u w:val="single"/>
        </w:rPr>
        <w:t>177.2</w:t>
      </w:r>
      <w:r w:rsidRPr="006A6AF0">
        <w:rPr>
          <w:rFonts w:ascii="Open Sans" w:hAnsi="Open Sans" w:cs="Open Sans"/>
          <w:sz w:val="24"/>
          <w:szCs w:val="24"/>
        </w:rPr>
        <w:t xml:space="preserve"> =</w:t>
      </w:r>
      <w:r>
        <w:rPr>
          <w:rFonts w:ascii="Open Sans" w:hAnsi="Open Sans" w:cs="Open Sans"/>
          <w:sz w:val="24"/>
          <w:szCs w:val="24"/>
        </w:rPr>
        <w:t xml:space="preserve"> </w:t>
      </w:r>
      <w:r w:rsidRPr="006A6AF0">
        <w:rPr>
          <w:rFonts w:ascii="Open Sans" w:hAnsi="Open Sans" w:cs="Open Sans"/>
          <w:sz w:val="24"/>
          <w:szCs w:val="24"/>
        </w:rPr>
        <w:t xml:space="preserve">.031 </w:t>
      </w:r>
      <w:r w:rsidR="00D926E7">
        <w:rPr>
          <w:rFonts w:ascii="Open Sans" w:hAnsi="Open Sans" w:cs="Open Sans"/>
          <w:sz w:val="24"/>
          <w:szCs w:val="24"/>
        </w:rPr>
        <w:t>x</w:t>
      </w:r>
      <w:r w:rsidRPr="006A6AF0">
        <w:rPr>
          <w:rFonts w:ascii="Open Sans" w:hAnsi="Open Sans" w:cs="Open Sans"/>
          <w:sz w:val="24"/>
          <w:szCs w:val="24"/>
        </w:rPr>
        <w:t xml:space="preserve"> 100 = 3.1</w:t>
      </w:r>
      <w:r>
        <w:rPr>
          <w:rFonts w:ascii="Open Sans" w:hAnsi="Open Sans" w:cs="Open Sans"/>
          <w:sz w:val="24"/>
          <w:szCs w:val="24"/>
        </w:rPr>
        <w:t>0</w:t>
      </w:r>
      <w:r w:rsidR="00D926E7">
        <w:rPr>
          <w:rFonts w:ascii="Open Sans" w:hAnsi="Open Sans" w:cs="Open Sans"/>
          <w:sz w:val="24"/>
          <w:szCs w:val="24"/>
        </w:rPr>
        <w:t xml:space="preserve"> percent</w:t>
      </w:r>
    </w:p>
    <w:p w:rsidR="00D205D8" w:rsidRPr="007500EA" w:rsidRDefault="00D205D8" w:rsidP="00D205D8">
      <w:pPr>
        <w:pStyle w:val="ListParagraph"/>
        <w:spacing w:after="0" w:line="240" w:lineRule="auto"/>
        <w:rPr>
          <w:rFonts w:ascii="Open Sans" w:hAnsi="Open Sans" w:cs="Open Sans"/>
          <w:sz w:val="24"/>
          <w:szCs w:val="24"/>
        </w:rPr>
      </w:pPr>
      <w:r>
        <w:rPr>
          <w:rFonts w:ascii="Open Sans" w:hAnsi="Open Sans" w:cs="Open Sans"/>
          <w:sz w:val="24"/>
          <w:szCs w:val="24"/>
        </w:rPr>
        <w:t xml:space="preserve">         </w:t>
      </w:r>
      <w:r w:rsidRPr="007500EA">
        <w:rPr>
          <w:rFonts w:ascii="Open Sans" w:hAnsi="Open Sans" w:cs="Open Sans"/>
          <w:sz w:val="24"/>
          <w:szCs w:val="24"/>
        </w:rPr>
        <w:t>177.2</w:t>
      </w:r>
    </w:p>
    <w:p w:rsidR="00D205D8" w:rsidRPr="004C5354" w:rsidRDefault="00D205D8" w:rsidP="00DA03FB">
      <w:pPr>
        <w:pStyle w:val="ListParagraph"/>
        <w:spacing w:after="0" w:line="240" w:lineRule="auto"/>
        <w:rPr>
          <w:rFonts w:ascii="Open Sans" w:hAnsi="Open Sans" w:cs="Open Sans"/>
          <w:sz w:val="24"/>
          <w:szCs w:val="24"/>
        </w:rPr>
      </w:pPr>
      <w:r>
        <w:rPr>
          <w:rFonts w:ascii="Open Sans" w:hAnsi="Open Sans" w:cs="Open Sans"/>
          <w:sz w:val="24"/>
          <w:szCs w:val="24"/>
        </w:rPr>
        <w:t>In this example, the 3.10</w:t>
      </w:r>
      <w:r w:rsidR="00D926E7">
        <w:rPr>
          <w:rFonts w:ascii="Open Sans" w:hAnsi="Open Sans" w:cs="Open Sans"/>
          <w:sz w:val="24"/>
          <w:szCs w:val="24"/>
        </w:rPr>
        <w:t xml:space="preserve"> percent</w:t>
      </w:r>
      <w:r>
        <w:rPr>
          <w:rFonts w:ascii="Open Sans" w:hAnsi="Open Sans" w:cs="Open Sans"/>
          <w:sz w:val="24"/>
          <w:szCs w:val="24"/>
        </w:rPr>
        <w:t xml:space="preserve"> represents the</w:t>
      </w:r>
      <w:r w:rsidRPr="006A6AF0">
        <w:rPr>
          <w:rFonts w:ascii="Open Sans" w:hAnsi="Open Sans" w:cs="Open Sans"/>
          <w:sz w:val="24"/>
          <w:szCs w:val="24"/>
        </w:rPr>
        <w:t xml:space="preserve"> allowed price percentage increase</w:t>
      </w:r>
      <w:r>
        <w:rPr>
          <w:rFonts w:ascii="Open Sans" w:hAnsi="Open Sans" w:cs="Open Sans"/>
          <w:sz w:val="24"/>
          <w:szCs w:val="24"/>
        </w:rPr>
        <w:t>.</w:t>
      </w:r>
      <w:r w:rsidR="00DA03FB">
        <w:rPr>
          <w:rFonts w:ascii="Open Sans" w:hAnsi="Open Sans" w:cs="Open Sans"/>
          <w:sz w:val="24"/>
          <w:szCs w:val="24"/>
        </w:rPr>
        <w:br/>
      </w:r>
    </w:p>
    <w:p w:rsidR="000F3FC9" w:rsidRPr="009C1B7F" w:rsidRDefault="00D205D8" w:rsidP="00EB356D">
      <w:pPr>
        <w:pStyle w:val="ListParagraph"/>
        <w:tabs>
          <w:tab w:val="left" w:pos="0"/>
        </w:tabs>
        <w:spacing w:after="0" w:line="240" w:lineRule="auto"/>
        <w:ind w:left="0"/>
        <w:rPr>
          <w:rFonts w:ascii="Open Sans" w:hAnsi="Open Sans" w:cs="Open Sans"/>
          <w:sz w:val="18"/>
          <w:szCs w:val="18"/>
        </w:rPr>
      </w:pPr>
      <w:r w:rsidRPr="004C5354">
        <w:rPr>
          <w:rFonts w:ascii="Open Sans" w:hAnsi="Open Sans" w:cs="Open Sans"/>
          <w:sz w:val="24"/>
          <w:szCs w:val="24"/>
        </w:rPr>
        <w:t>Refer to the Excel tool</w:t>
      </w:r>
      <w:r w:rsidR="00D926E7">
        <w:rPr>
          <w:rFonts w:ascii="Open Sans" w:hAnsi="Open Sans" w:cs="Open Sans"/>
          <w:sz w:val="24"/>
          <w:szCs w:val="24"/>
        </w:rPr>
        <w:t>, “</w:t>
      </w:r>
      <w:r w:rsidRPr="004C5354">
        <w:rPr>
          <w:rFonts w:ascii="Open Sans" w:hAnsi="Open Sans" w:cs="Open Sans"/>
          <w:sz w:val="24"/>
          <w:szCs w:val="24"/>
        </w:rPr>
        <w:t>Bid Price Redetermination Using the Bureau of Labor Statistics.</w:t>
      </w:r>
      <w:r w:rsidR="00D926E7">
        <w:rPr>
          <w:rFonts w:ascii="Open Sans" w:hAnsi="Open Sans" w:cs="Open Sans"/>
          <w:sz w:val="24"/>
          <w:szCs w:val="24"/>
        </w:rPr>
        <w:t>”</w:t>
      </w:r>
      <w:r w:rsidRPr="004C5354">
        <w:rPr>
          <w:rFonts w:ascii="Open Sans" w:hAnsi="Open Sans" w:cs="Open Sans"/>
          <w:sz w:val="24"/>
          <w:szCs w:val="24"/>
        </w:rPr>
        <w:t xml:space="preserve"> This will calculate the allowable percent</w:t>
      </w:r>
      <w:r w:rsidR="00C77678">
        <w:rPr>
          <w:rFonts w:ascii="Open Sans" w:hAnsi="Open Sans" w:cs="Open Sans"/>
          <w:sz w:val="24"/>
          <w:szCs w:val="24"/>
        </w:rPr>
        <w:t>age</w:t>
      </w:r>
      <w:r w:rsidRPr="004C5354">
        <w:rPr>
          <w:rFonts w:ascii="Open Sans" w:hAnsi="Open Sans" w:cs="Open Sans"/>
          <w:sz w:val="24"/>
          <w:szCs w:val="24"/>
        </w:rPr>
        <w:t xml:space="preserve"> change. </w:t>
      </w:r>
    </w:p>
    <w:sectPr w:rsidR="000F3FC9" w:rsidRPr="009C1B7F" w:rsidSect="00D205D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8F2" w:rsidRDefault="008238F2" w:rsidP="00811EB7">
      <w:pPr>
        <w:spacing w:after="0" w:line="240" w:lineRule="auto"/>
      </w:pPr>
      <w:r>
        <w:separator/>
      </w:r>
    </w:p>
  </w:endnote>
  <w:endnote w:type="continuationSeparator" w:id="0">
    <w:p w:rsidR="008238F2" w:rsidRDefault="008238F2" w:rsidP="00811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auto"/>
    <w:pitch w:val="variable"/>
    <w:sig w:usb0="A000022F" w:usb1="4000A46A" w:usb2="00000000" w:usb3="00000000" w:csb0="00000007"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B51" w:rsidRPr="00B65ECA" w:rsidRDefault="00546B51" w:rsidP="00546B51">
    <w:pPr>
      <w:tabs>
        <w:tab w:val="center" w:pos="4680"/>
        <w:tab w:val="right" w:pos="9360"/>
      </w:tabs>
      <w:spacing w:after="0" w:line="240" w:lineRule="auto"/>
    </w:pPr>
    <w:r w:rsidRPr="00B65ECA">
      <w:rPr>
        <w:noProof/>
      </w:rPr>
      <mc:AlternateContent>
        <mc:Choice Requires="wpg">
          <w:drawing>
            <wp:inline distT="0" distB="0" distL="0" distR="0" wp14:anchorId="1350873B" wp14:editId="1360AD97">
              <wp:extent cx="5943600" cy="6350"/>
              <wp:effectExtent l="0" t="0" r="19050" b="1270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8851" cy="10"/>
                      </a:xfrm>
                    </wpg:grpSpPr>
                    <wpg:grpSp>
                      <wpg:cNvPr id="10" name="Group 8"/>
                      <wpg:cNvGrpSpPr>
                        <a:grpSpLocks/>
                      </wpg:cNvGrpSpPr>
                      <wpg:grpSpPr bwMode="auto">
                        <a:xfrm>
                          <a:off x="5" y="5"/>
                          <a:ext cx="8841" cy="2"/>
                          <a:chOff x="5" y="5"/>
                          <a:chExt cx="8841" cy="2"/>
                        </a:xfrm>
                      </wpg:grpSpPr>
                      <wps:wsp>
                        <wps:cNvPr id="11" name="Freeform 9"/>
                        <wps:cNvSpPr>
                          <a:spLocks/>
                        </wps:cNvSpPr>
                        <wps:spPr bwMode="auto">
                          <a:xfrm>
                            <a:off x="5" y="5"/>
                            <a:ext cx="8841" cy="2"/>
                          </a:xfrm>
                          <a:custGeom>
                            <a:avLst/>
                            <a:gdLst>
                              <a:gd name="T0" fmla="+- 0 5 5"/>
                              <a:gd name="T1" fmla="*/ T0 w 8841"/>
                              <a:gd name="T2" fmla="+- 0 8846 5"/>
                              <a:gd name="T3" fmla="*/ T2 w 8841"/>
                            </a:gdLst>
                            <a:ahLst/>
                            <a:cxnLst>
                              <a:cxn ang="0">
                                <a:pos x="T1" y="0"/>
                              </a:cxn>
                              <a:cxn ang="0">
                                <a:pos x="T3" y="0"/>
                              </a:cxn>
                            </a:cxnLst>
                            <a:rect l="0" t="0" r="r" b="b"/>
                            <a:pathLst>
                              <a:path w="8841">
                                <a:moveTo>
                                  <a:pt x="0" y="0"/>
                                </a:moveTo>
                                <a:lnTo>
                                  <a:pt x="8841" y="0"/>
                                </a:lnTo>
                              </a:path>
                            </a:pathLst>
                          </a:custGeom>
                          <a:noFill/>
                          <a:ln w="6350">
                            <a:solidFill>
                              <a:srgbClr val="D900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mo="http://schemas.microsoft.com/office/mac/office/2008/main" xmlns:mv="urn:schemas-microsoft-com:mac:vml">
          <w:pict>
            <v:group id="Group 9" o:spid="_x0000_s1026" style="width:468pt;height:.5pt;mso-position-horizontal-relative:char;mso-position-vertical-relative:line" coordsize="885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">
              <v:group id="Group 8" o:spid="_x0000_s1027" style="position:absolute;left:5;top:5;width:8841;height:2" coordorigin="5,5" coordsize="88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9" o:spid="_x0000_s1028" style="position:absolute;left:5;top:5;width:8841;height:2;visibility:visible;mso-wrap-style:square;v-text-anchor:top" coordsize="88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b2z8AA&#10;AADbAAAADwAAAGRycy9kb3ducmV2LnhtbERPy6rCMBDdX/AfwgjurqkuxFuNooLoQoT6wuXQjG2x&#10;mdQmav17Iwh3N4fznPG0MaV4UO0Kywp63QgEcWp1wZmCw375OwThPLLG0jIpeJGD6aT1M8ZY2ycn&#10;9Nj5TIQQdjEqyL2vYildmpNB17UVceAutjboA6wzqWt8hnBTyn4UDaTBgkNDjhUtckqvu7tRoFd+&#10;SfNj8pfo+7G/ua1P59nWKNVpN7MRCE+N/xd/3Wsd5vfg80s4QE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b2z8AAAADbAAAADwAAAAAAAAAAAAAAAACYAgAAZHJzL2Rvd25y&#10;ZXYueG1sUEsFBgAAAAAEAAQA9QAAAIUDAAAAAA==&#10;" path="m,l8841,e" filled="f" strokecolor="#d90030" strokeweight=".5pt">
                  <v:path arrowok="t" o:connecttype="custom" o:connectlocs="0,0;8841,0" o:connectangles="0,0"/>
                </v:shape>
              </v:group>
              <w10:anchorlock/>
            </v:group>
          </w:pict>
        </mc:Fallback>
      </mc:AlternateContent>
    </w:r>
  </w:p>
  <w:sdt>
    <w:sdtPr>
      <w:id w:val="20365017"/>
    </w:sdtPr>
    <w:sdtEndPr/>
    <w:sdtContent>
      <w:sdt>
        <w:sdtPr>
          <w:id w:val="1292249252"/>
        </w:sdtPr>
        <w:sdtEndPr/>
        <w:sdtContent>
          <w:p w:rsidR="00546B51" w:rsidRPr="00B65ECA" w:rsidRDefault="00546B51" w:rsidP="00546B51">
            <w:pPr>
              <w:tabs>
                <w:tab w:val="center" w:pos="4680"/>
                <w:tab w:val="right" w:pos="9360"/>
              </w:tabs>
              <w:spacing w:after="0" w:line="240" w:lineRule="auto"/>
              <w:rPr>
                <w:rFonts w:ascii="Open Sans" w:hAnsi="Open Sans" w:cs="Open Sans"/>
                <w:sz w:val="18"/>
                <w:szCs w:val="18"/>
              </w:rPr>
            </w:pPr>
            <w:r w:rsidRPr="00B65ECA">
              <w:rPr>
                <w:rFonts w:ascii="Open Sans" w:hAnsi="Open Sans" w:cs="Open Sans"/>
                <w:sz w:val="18"/>
                <w:szCs w:val="18"/>
              </w:rPr>
              <w:t>Office of School Nutrition • TPS Administration Building • 1240 Foster Ave • Nashville, TN 37243</w:t>
            </w:r>
          </w:p>
          <w:p w:rsidR="00F87BBA" w:rsidRPr="00A41360" w:rsidRDefault="00546B51" w:rsidP="00A41360">
            <w:pPr>
              <w:tabs>
                <w:tab w:val="center" w:pos="4680"/>
                <w:tab w:val="right" w:pos="9360"/>
              </w:tabs>
              <w:spacing w:after="0" w:line="240" w:lineRule="auto"/>
              <w:rPr>
                <w:rFonts w:ascii="Open Sans" w:hAnsi="Open Sans" w:cs="Open Sans"/>
                <w:sz w:val="18"/>
                <w:szCs w:val="18"/>
              </w:rPr>
            </w:pPr>
            <w:r w:rsidRPr="00B65ECA">
              <w:rPr>
                <w:rFonts w:ascii="Open Sans" w:hAnsi="Open Sans" w:cs="Open Sans"/>
                <w:sz w:val="18"/>
                <w:szCs w:val="18"/>
              </w:rPr>
              <w:t xml:space="preserve">Tel: </w:t>
            </w:r>
            <w:r w:rsidR="004E6BE6">
              <w:rPr>
                <w:rFonts w:ascii="Open Sans" w:hAnsi="Open Sans" w:cs="Open Sans"/>
                <w:sz w:val="18"/>
                <w:szCs w:val="18"/>
              </w:rPr>
              <w:t xml:space="preserve">(800) </w:t>
            </w:r>
            <w:r w:rsidRPr="00B65ECA">
              <w:rPr>
                <w:rFonts w:ascii="Open Sans" w:hAnsi="Open Sans" w:cs="Open Sans"/>
                <w:sz w:val="18"/>
                <w:szCs w:val="18"/>
              </w:rPr>
              <w:t xml:space="preserve">354-3663 • Fax: </w:t>
            </w:r>
            <w:r w:rsidR="004E6BE6">
              <w:rPr>
                <w:rFonts w:ascii="Open Sans" w:hAnsi="Open Sans" w:cs="Open Sans"/>
                <w:sz w:val="18"/>
                <w:szCs w:val="18"/>
              </w:rPr>
              <w:t xml:space="preserve">(615) </w:t>
            </w:r>
            <w:r w:rsidRPr="00B65ECA">
              <w:rPr>
                <w:rFonts w:ascii="Open Sans" w:hAnsi="Open Sans" w:cs="Open Sans"/>
                <w:sz w:val="18"/>
                <w:szCs w:val="18"/>
              </w:rPr>
              <w:t>532-0362 • tn.gov/education</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8F2" w:rsidRDefault="008238F2" w:rsidP="00811EB7">
      <w:pPr>
        <w:spacing w:after="0" w:line="240" w:lineRule="auto"/>
      </w:pPr>
      <w:r>
        <w:separator/>
      </w:r>
    </w:p>
  </w:footnote>
  <w:footnote w:type="continuationSeparator" w:id="0">
    <w:p w:rsidR="008238F2" w:rsidRDefault="008238F2" w:rsidP="00811E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BA" w:rsidRPr="00546B51" w:rsidRDefault="00431ED6" w:rsidP="00642862">
    <w:pPr>
      <w:pStyle w:val="Header"/>
      <w:tabs>
        <w:tab w:val="clear" w:pos="4680"/>
        <w:tab w:val="clear" w:pos="9360"/>
        <w:tab w:val="left" w:pos="2175"/>
      </w:tabs>
    </w:pPr>
    <w:r>
      <w:rPr>
        <w:noProof/>
      </w:rPr>
      <w:drawing>
        <wp:anchor distT="0" distB="0" distL="114300" distR="114300" simplePos="0" relativeHeight="251657216" behindDoc="0" locked="0" layoutInCell="1" allowOverlap="1" wp14:anchorId="13603995" wp14:editId="6D8DC66B">
          <wp:simplePos x="0" y="0"/>
          <wp:positionH relativeFrom="column">
            <wp:posOffset>-452727</wp:posOffset>
          </wp:positionH>
          <wp:positionV relativeFrom="paragraph">
            <wp:posOffset>-83020</wp:posOffset>
          </wp:positionV>
          <wp:extent cx="1486535" cy="585470"/>
          <wp:effectExtent l="0" t="0" r="0" b="5080"/>
          <wp:wrapNone/>
          <wp:docPr id="1" name="Picture 1" descr="C:\Users\CA19029\Documents\Brand and Style Rollout\Updated dept logo\TN Dept of Education ColorPM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19029\Documents\Brand and Style Rollout\Updated dept logo\TN Dept of Education ColorPMS -«.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585470"/>
                  </a:xfrm>
                  <a:prstGeom prst="rect">
                    <a:avLst/>
                  </a:prstGeom>
                  <a:noFill/>
                  <a:ln>
                    <a:noFill/>
                  </a:ln>
                </pic:spPr>
              </pic:pic>
            </a:graphicData>
          </a:graphic>
          <wp14:sizeRelH relativeFrom="page">
            <wp14:pctWidth>0</wp14:pctWidth>
          </wp14:sizeRelH>
          <wp14:sizeRelV relativeFrom="page">
            <wp14:pctHeight>0</wp14:pctHeight>
          </wp14:sizeRelV>
        </wp:anchor>
      </w:drawing>
    </w:r>
    <w:r w:rsidR="00642862">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333F"/>
    <w:multiLevelType w:val="hybridMultilevel"/>
    <w:tmpl w:val="945E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36A15"/>
    <w:multiLevelType w:val="hybridMultilevel"/>
    <w:tmpl w:val="539E38BA"/>
    <w:lvl w:ilvl="0" w:tplc="D0587C7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1656C"/>
    <w:multiLevelType w:val="hybridMultilevel"/>
    <w:tmpl w:val="212A9C18"/>
    <w:lvl w:ilvl="0" w:tplc="259649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10FE1FE8"/>
    <w:multiLevelType w:val="hybridMultilevel"/>
    <w:tmpl w:val="8050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960BE"/>
    <w:multiLevelType w:val="hybridMultilevel"/>
    <w:tmpl w:val="05FCD9E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04006F"/>
    <w:multiLevelType w:val="hybridMultilevel"/>
    <w:tmpl w:val="9314EBF2"/>
    <w:lvl w:ilvl="0" w:tplc="25964908">
      <w:start w:val="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B516EB"/>
    <w:multiLevelType w:val="hybridMultilevel"/>
    <w:tmpl w:val="37EC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2C56B2"/>
    <w:multiLevelType w:val="hybridMultilevel"/>
    <w:tmpl w:val="68EEF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35413E6"/>
    <w:multiLevelType w:val="hybridMultilevel"/>
    <w:tmpl w:val="381031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6AF3142"/>
    <w:multiLevelType w:val="hybridMultilevel"/>
    <w:tmpl w:val="E1507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F2396A"/>
    <w:multiLevelType w:val="hybridMultilevel"/>
    <w:tmpl w:val="C34CD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9B68D6"/>
    <w:multiLevelType w:val="hybridMultilevel"/>
    <w:tmpl w:val="05B667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9F27D2"/>
    <w:multiLevelType w:val="hybridMultilevel"/>
    <w:tmpl w:val="E01628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694552F3"/>
    <w:multiLevelType w:val="hybridMultilevel"/>
    <w:tmpl w:val="E5B4C5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E5500A8"/>
    <w:multiLevelType w:val="hybridMultilevel"/>
    <w:tmpl w:val="5F3E61E8"/>
    <w:lvl w:ilvl="0" w:tplc="63B81E7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360117"/>
    <w:multiLevelType w:val="hybridMultilevel"/>
    <w:tmpl w:val="E7BCA534"/>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num w:numId="1">
    <w:abstractNumId w:val="14"/>
  </w:num>
  <w:num w:numId="2">
    <w:abstractNumId w:val="8"/>
  </w:num>
  <w:num w:numId="3">
    <w:abstractNumId w:val="4"/>
  </w:num>
  <w:num w:numId="4">
    <w:abstractNumId w:val="13"/>
  </w:num>
  <w:num w:numId="5">
    <w:abstractNumId w:val="9"/>
  </w:num>
  <w:num w:numId="6">
    <w:abstractNumId w:val="10"/>
  </w:num>
  <w:num w:numId="7">
    <w:abstractNumId w:val="1"/>
  </w:num>
  <w:num w:numId="8">
    <w:abstractNumId w:val="15"/>
  </w:num>
  <w:num w:numId="9">
    <w:abstractNumId w:val="3"/>
  </w:num>
  <w:num w:numId="10">
    <w:abstractNumId w:val="7"/>
  </w:num>
  <w:num w:numId="11">
    <w:abstractNumId w:val="0"/>
  </w:num>
  <w:num w:numId="12">
    <w:abstractNumId w:val="6"/>
  </w:num>
  <w:num w:numId="13">
    <w:abstractNumId w:val="11"/>
  </w:num>
  <w:num w:numId="14">
    <w:abstractNumId w:val="2"/>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CE9"/>
    <w:rsid w:val="00003D8D"/>
    <w:rsid w:val="00026CA3"/>
    <w:rsid w:val="00047803"/>
    <w:rsid w:val="00052B69"/>
    <w:rsid w:val="00074AB6"/>
    <w:rsid w:val="000851D9"/>
    <w:rsid w:val="000C74FB"/>
    <w:rsid w:val="000E764E"/>
    <w:rsid w:val="000F3FC9"/>
    <w:rsid w:val="001479D5"/>
    <w:rsid w:val="00153637"/>
    <w:rsid w:val="001539D3"/>
    <w:rsid w:val="00154BEF"/>
    <w:rsid w:val="00165A5B"/>
    <w:rsid w:val="00186BC6"/>
    <w:rsid w:val="001A29B2"/>
    <w:rsid w:val="001C09AF"/>
    <w:rsid w:val="001D6559"/>
    <w:rsid w:val="001E50B3"/>
    <w:rsid w:val="00242032"/>
    <w:rsid w:val="00245F7D"/>
    <w:rsid w:val="00254F94"/>
    <w:rsid w:val="00263F5A"/>
    <w:rsid w:val="002A6789"/>
    <w:rsid w:val="002F3A22"/>
    <w:rsid w:val="0030257F"/>
    <w:rsid w:val="003067EB"/>
    <w:rsid w:val="00315383"/>
    <w:rsid w:val="00316371"/>
    <w:rsid w:val="003511C8"/>
    <w:rsid w:val="00373BCC"/>
    <w:rsid w:val="003B7A79"/>
    <w:rsid w:val="003C3355"/>
    <w:rsid w:val="003D0FC6"/>
    <w:rsid w:val="003D2F7D"/>
    <w:rsid w:val="003E46FA"/>
    <w:rsid w:val="003F0B06"/>
    <w:rsid w:val="0040492A"/>
    <w:rsid w:val="00411742"/>
    <w:rsid w:val="004132B9"/>
    <w:rsid w:val="00414A73"/>
    <w:rsid w:val="00416AA3"/>
    <w:rsid w:val="00416F08"/>
    <w:rsid w:val="00431ED6"/>
    <w:rsid w:val="00443430"/>
    <w:rsid w:val="00464FE0"/>
    <w:rsid w:val="0047786A"/>
    <w:rsid w:val="0048097A"/>
    <w:rsid w:val="004A13C6"/>
    <w:rsid w:val="004A54FD"/>
    <w:rsid w:val="004B79F7"/>
    <w:rsid w:val="004D2657"/>
    <w:rsid w:val="004E6BE6"/>
    <w:rsid w:val="004F019A"/>
    <w:rsid w:val="004F6CE9"/>
    <w:rsid w:val="00505703"/>
    <w:rsid w:val="00527857"/>
    <w:rsid w:val="00546B51"/>
    <w:rsid w:val="005741F1"/>
    <w:rsid w:val="005B5516"/>
    <w:rsid w:val="005D7CAB"/>
    <w:rsid w:val="005F5219"/>
    <w:rsid w:val="00624AB6"/>
    <w:rsid w:val="00642862"/>
    <w:rsid w:val="006452A1"/>
    <w:rsid w:val="006631AF"/>
    <w:rsid w:val="00665B14"/>
    <w:rsid w:val="00665DE2"/>
    <w:rsid w:val="00756838"/>
    <w:rsid w:val="007739D5"/>
    <w:rsid w:val="00785A5D"/>
    <w:rsid w:val="007A70E4"/>
    <w:rsid w:val="007C52D7"/>
    <w:rsid w:val="007F3AC8"/>
    <w:rsid w:val="00811EB7"/>
    <w:rsid w:val="00822527"/>
    <w:rsid w:val="00822CEA"/>
    <w:rsid w:val="008238F2"/>
    <w:rsid w:val="00825AC1"/>
    <w:rsid w:val="0083472E"/>
    <w:rsid w:val="00841F29"/>
    <w:rsid w:val="008D76A6"/>
    <w:rsid w:val="008F280B"/>
    <w:rsid w:val="00910837"/>
    <w:rsid w:val="00917835"/>
    <w:rsid w:val="00931A31"/>
    <w:rsid w:val="009378A2"/>
    <w:rsid w:val="00937FDB"/>
    <w:rsid w:val="009559FB"/>
    <w:rsid w:val="009563E5"/>
    <w:rsid w:val="00961D52"/>
    <w:rsid w:val="009648DE"/>
    <w:rsid w:val="00985373"/>
    <w:rsid w:val="00985A17"/>
    <w:rsid w:val="00985CEA"/>
    <w:rsid w:val="009906E9"/>
    <w:rsid w:val="009A21C4"/>
    <w:rsid w:val="009C1B7F"/>
    <w:rsid w:val="009C6389"/>
    <w:rsid w:val="009E2739"/>
    <w:rsid w:val="009F2952"/>
    <w:rsid w:val="00A20148"/>
    <w:rsid w:val="00A2583A"/>
    <w:rsid w:val="00A368AD"/>
    <w:rsid w:val="00A41360"/>
    <w:rsid w:val="00A448CA"/>
    <w:rsid w:val="00A63DDE"/>
    <w:rsid w:val="00A74205"/>
    <w:rsid w:val="00A754F2"/>
    <w:rsid w:val="00AA0E9A"/>
    <w:rsid w:val="00AA7B2B"/>
    <w:rsid w:val="00AC0C0A"/>
    <w:rsid w:val="00AF1C9A"/>
    <w:rsid w:val="00B01C9B"/>
    <w:rsid w:val="00B058F6"/>
    <w:rsid w:val="00B4517A"/>
    <w:rsid w:val="00B60040"/>
    <w:rsid w:val="00B836A3"/>
    <w:rsid w:val="00BB5117"/>
    <w:rsid w:val="00BC23D1"/>
    <w:rsid w:val="00BF1B10"/>
    <w:rsid w:val="00C02281"/>
    <w:rsid w:val="00C32B35"/>
    <w:rsid w:val="00C66B40"/>
    <w:rsid w:val="00C77678"/>
    <w:rsid w:val="00C77899"/>
    <w:rsid w:val="00C8246A"/>
    <w:rsid w:val="00C82962"/>
    <w:rsid w:val="00C9482D"/>
    <w:rsid w:val="00CA3F86"/>
    <w:rsid w:val="00CD7008"/>
    <w:rsid w:val="00D205D8"/>
    <w:rsid w:val="00D446D3"/>
    <w:rsid w:val="00D67AC8"/>
    <w:rsid w:val="00D7748D"/>
    <w:rsid w:val="00D926E7"/>
    <w:rsid w:val="00DA020B"/>
    <w:rsid w:val="00DA03FB"/>
    <w:rsid w:val="00DC4AF7"/>
    <w:rsid w:val="00E15915"/>
    <w:rsid w:val="00E21429"/>
    <w:rsid w:val="00E34AE0"/>
    <w:rsid w:val="00E37969"/>
    <w:rsid w:val="00E664A9"/>
    <w:rsid w:val="00E735B5"/>
    <w:rsid w:val="00E839BC"/>
    <w:rsid w:val="00E84D6D"/>
    <w:rsid w:val="00EA545B"/>
    <w:rsid w:val="00EB356D"/>
    <w:rsid w:val="00EB59A1"/>
    <w:rsid w:val="00ED30AA"/>
    <w:rsid w:val="00EE528B"/>
    <w:rsid w:val="00F01978"/>
    <w:rsid w:val="00F1044D"/>
    <w:rsid w:val="00F12FE0"/>
    <w:rsid w:val="00F13AC2"/>
    <w:rsid w:val="00F2146A"/>
    <w:rsid w:val="00F85003"/>
    <w:rsid w:val="00F87BBA"/>
    <w:rsid w:val="00FA5550"/>
    <w:rsid w:val="00FB0A9B"/>
    <w:rsid w:val="00FD4DE1"/>
    <w:rsid w:val="00FF14AB"/>
    <w:rsid w:val="00FF4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5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D6D"/>
    <w:pPr>
      <w:ind w:left="720"/>
      <w:contextualSpacing/>
    </w:pPr>
  </w:style>
  <w:style w:type="character" w:styleId="CommentReference">
    <w:name w:val="annotation reference"/>
    <w:basedOn w:val="DefaultParagraphFont"/>
    <w:uiPriority w:val="99"/>
    <w:semiHidden/>
    <w:unhideWhenUsed/>
    <w:rsid w:val="005B5516"/>
    <w:rPr>
      <w:sz w:val="16"/>
      <w:szCs w:val="16"/>
    </w:rPr>
  </w:style>
  <w:style w:type="paragraph" w:styleId="CommentText">
    <w:name w:val="annotation text"/>
    <w:basedOn w:val="Normal"/>
    <w:link w:val="CommentTextChar"/>
    <w:uiPriority w:val="99"/>
    <w:semiHidden/>
    <w:unhideWhenUsed/>
    <w:rsid w:val="005B5516"/>
    <w:pPr>
      <w:spacing w:line="240" w:lineRule="auto"/>
    </w:pPr>
    <w:rPr>
      <w:sz w:val="20"/>
      <w:szCs w:val="20"/>
    </w:rPr>
  </w:style>
  <w:style w:type="character" w:customStyle="1" w:styleId="CommentTextChar">
    <w:name w:val="Comment Text Char"/>
    <w:basedOn w:val="DefaultParagraphFont"/>
    <w:link w:val="CommentText"/>
    <w:uiPriority w:val="99"/>
    <w:semiHidden/>
    <w:rsid w:val="005B5516"/>
    <w:rPr>
      <w:sz w:val="20"/>
      <w:szCs w:val="20"/>
    </w:rPr>
  </w:style>
  <w:style w:type="paragraph" w:styleId="CommentSubject">
    <w:name w:val="annotation subject"/>
    <w:basedOn w:val="CommentText"/>
    <w:next w:val="CommentText"/>
    <w:link w:val="CommentSubjectChar"/>
    <w:uiPriority w:val="99"/>
    <w:semiHidden/>
    <w:unhideWhenUsed/>
    <w:rsid w:val="005B5516"/>
    <w:rPr>
      <w:b/>
      <w:bCs/>
    </w:rPr>
  </w:style>
  <w:style w:type="character" w:customStyle="1" w:styleId="CommentSubjectChar">
    <w:name w:val="Comment Subject Char"/>
    <w:basedOn w:val="CommentTextChar"/>
    <w:link w:val="CommentSubject"/>
    <w:uiPriority w:val="99"/>
    <w:semiHidden/>
    <w:rsid w:val="005B5516"/>
    <w:rPr>
      <w:b/>
      <w:bCs/>
      <w:sz w:val="20"/>
      <w:szCs w:val="20"/>
    </w:rPr>
  </w:style>
  <w:style w:type="paragraph" w:styleId="BalloonText">
    <w:name w:val="Balloon Text"/>
    <w:basedOn w:val="Normal"/>
    <w:link w:val="BalloonTextChar"/>
    <w:uiPriority w:val="99"/>
    <w:semiHidden/>
    <w:unhideWhenUsed/>
    <w:rsid w:val="005B55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516"/>
    <w:rPr>
      <w:rFonts w:ascii="Tahoma" w:hAnsi="Tahoma" w:cs="Tahoma"/>
      <w:sz w:val="16"/>
      <w:szCs w:val="16"/>
    </w:rPr>
  </w:style>
  <w:style w:type="paragraph" w:styleId="Header">
    <w:name w:val="header"/>
    <w:basedOn w:val="Normal"/>
    <w:link w:val="HeaderChar"/>
    <w:uiPriority w:val="99"/>
    <w:unhideWhenUsed/>
    <w:rsid w:val="00811E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EB7"/>
  </w:style>
  <w:style w:type="paragraph" w:styleId="Footer">
    <w:name w:val="footer"/>
    <w:basedOn w:val="Normal"/>
    <w:link w:val="FooterChar"/>
    <w:uiPriority w:val="99"/>
    <w:unhideWhenUsed/>
    <w:rsid w:val="00811E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EB7"/>
  </w:style>
  <w:style w:type="character" w:styleId="Hyperlink">
    <w:name w:val="Hyperlink"/>
    <w:basedOn w:val="DefaultParagraphFont"/>
    <w:uiPriority w:val="99"/>
    <w:unhideWhenUsed/>
    <w:rsid w:val="001E50B3"/>
    <w:rPr>
      <w:color w:val="0000FF" w:themeColor="hyperlink"/>
      <w:u w:val="single"/>
    </w:rPr>
  </w:style>
  <w:style w:type="character" w:styleId="FollowedHyperlink">
    <w:name w:val="FollowedHyperlink"/>
    <w:basedOn w:val="DefaultParagraphFont"/>
    <w:uiPriority w:val="99"/>
    <w:semiHidden/>
    <w:unhideWhenUsed/>
    <w:rsid w:val="00003D8D"/>
    <w:rPr>
      <w:color w:val="800080" w:themeColor="followedHyperlink"/>
      <w:u w:val="single"/>
    </w:rPr>
  </w:style>
  <w:style w:type="paragraph" w:styleId="NormalWeb">
    <w:name w:val="Normal (Web)"/>
    <w:basedOn w:val="Normal"/>
    <w:uiPriority w:val="99"/>
    <w:unhideWhenUsed/>
    <w:rsid w:val="00546B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8">
    <w:name w:val="CM8"/>
    <w:basedOn w:val="Normal"/>
    <w:next w:val="Normal"/>
    <w:uiPriority w:val="99"/>
    <w:rsid w:val="00642862"/>
    <w:pPr>
      <w:widowControl w:val="0"/>
      <w:autoSpaceDE w:val="0"/>
      <w:autoSpaceDN w:val="0"/>
      <w:adjustRightInd w:val="0"/>
      <w:spacing w:after="0" w:line="240" w:lineRule="auto"/>
    </w:pPr>
    <w:rPr>
      <w:rFonts w:ascii="Arial" w:eastAsia="Times New Roman" w:hAnsi="Arial" w:cs="Arial"/>
      <w:sz w:val="24"/>
      <w:szCs w:val="24"/>
    </w:rPr>
  </w:style>
  <w:style w:type="paragraph" w:styleId="BodyText">
    <w:name w:val="Body Text"/>
    <w:basedOn w:val="NoSpacing"/>
    <w:link w:val="BodyTextChar"/>
    <w:uiPriority w:val="1"/>
    <w:qFormat/>
    <w:rsid w:val="006452A1"/>
    <w:pPr>
      <w:widowControl w:val="0"/>
    </w:pPr>
    <w:rPr>
      <w:rFonts w:ascii="Open Sans" w:eastAsia="Open Sans" w:hAnsi="Open Sans"/>
      <w:sz w:val="20"/>
      <w:szCs w:val="20"/>
    </w:rPr>
  </w:style>
  <w:style w:type="character" w:customStyle="1" w:styleId="BodyTextChar">
    <w:name w:val="Body Text Char"/>
    <w:basedOn w:val="DefaultParagraphFont"/>
    <w:link w:val="BodyText"/>
    <w:uiPriority w:val="1"/>
    <w:rsid w:val="006452A1"/>
    <w:rPr>
      <w:rFonts w:ascii="Open Sans" w:eastAsia="Open Sans" w:hAnsi="Open Sans"/>
      <w:sz w:val="20"/>
      <w:szCs w:val="20"/>
    </w:rPr>
  </w:style>
  <w:style w:type="paragraph" w:styleId="NoSpacing">
    <w:name w:val="No Spacing"/>
    <w:uiPriority w:val="1"/>
    <w:qFormat/>
    <w:rsid w:val="006452A1"/>
    <w:pPr>
      <w:spacing w:after="0" w:line="240" w:lineRule="auto"/>
    </w:pPr>
  </w:style>
  <w:style w:type="character" w:styleId="Strong">
    <w:name w:val="Strong"/>
    <w:basedOn w:val="DefaultParagraphFont"/>
    <w:uiPriority w:val="22"/>
    <w:qFormat/>
    <w:rsid w:val="00EB59A1"/>
    <w:rPr>
      <w:b/>
      <w:bCs/>
    </w:rPr>
  </w:style>
  <w:style w:type="paragraph" w:styleId="Revision">
    <w:name w:val="Revision"/>
    <w:hidden/>
    <w:uiPriority w:val="99"/>
    <w:semiHidden/>
    <w:rsid w:val="00C022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5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D6D"/>
    <w:pPr>
      <w:ind w:left="720"/>
      <w:contextualSpacing/>
    </w:pPr>
  </w:style>
  <w:style w:type="character" w:styleId="CommentReference">
    <w:name w:val="annotation reference"/>
    <w:basedOn w:val="DefaultParagraphFont"/>
    <w:uiPriority w:val="99"/>
    <w:semiHidden/>
    <w:unhideWhenUsed/>
    <w:rsid w:val="005B5516"/>
    <w:rPr>
      <w:sz w:val="16"/>
      <w:szCs w:val="16"/>
    </w:rPr>
  </w:style>
  <w:style w:type="paragraph" w:styleId="CommentText">
    <w:name w:val="annotation text"/>
    <w:basedOn w:val="Normal"/>
    <w:link w:val="CommentTextChar"/>
    <w:uiPriority w:val="99"/>
    <w:semiHidden/>
    <w:unhideWhenUsed/>
    <w:rsid w:val="005B5516"/>
    <w:pPr>
      <w:spacing w:line="240" w:lineRule="auto"/>
    </w:pPr>
    <w:rPr>
      <w:sz w:val="20"/>
      <w:szCs w:val="20"/>
    </w:rPr>
  </w:style>
  <w:style w:type="character" w:customStyle="1" w:styleId="CommentTextChar">
    <w:name w:val="Comment Text Char"/>
    <w:basedOn w:val="DefaultParagraphFont"/>
    <w:link w:val="CommentText"/>
    <w:uiPriority w:val="99"/>
    <w:semiHidden/>
    <w:rsid w:val="005B5516"/>
    <w:rPr>
      <w:sz w:val="20"/>
      <w:szCs w:val="20"/>
    </w:rPr>
  </w:style>
  <w:style w:type="paragraph" w:styleId="CommentSubject">
    <w:name w:val="annotation subject"/>
    <w:basedOn w:val="CommentText"/>
    <w:next w:val="CommentText"/>
    <w:link w:val="CommentSubjectChar"/>
    <w:uiPriority w:val="99"/>
    <w:semiHidden/>
    <w:unhideWhenUsed/>
    <w:rsid w:val="005B5516"/>
    <w:rPr>
      <w:b/>
      <w:bCs/>
    </w:rPr>
  </w:style>
  <w:style w:type="character" w:customStyle="1" w:styleId="CommentSubjectChar">
    <w:name w:val="Comment Subject Char"/>
    <w:basedOn w:val="CommentTextChar"/>
    <w:link w:val="CommentSubject"/>
    <w:uiPriority w:val="99"/>
    <w:semiHidden/>
    <w:rsid w:val="005B5516"/>
    <w:rPr>
      <w:b/>
      <w:bCs/>
      <w:sz w:val="20"/>
      <w:szCs w:val="20"/>
    </w:rPr>
  </w:style>
  <w:style w:type="paragraph" w:styleId="BalloonText">
    <w:name w:val="Balloon Text"/>
    <w:basedOn w:val="Normal"/>
    <w:link w:val="BalloonTextChar"/>
    <w:uiPriority w:val="99"/>
    <w:semiHidden/>
    <w:unhideWhenUsed/>
    <w:rsid w:val="005B55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516"/>
    <w:rPr>
      <w:rFonts w:ascii="Tahoma" w:hAnsi="Tahoma" w:cs="Tahoma"/>
      <w:sz w:val="16"/>
      <w:szCs w:val="16"/>
    </w:rPr>
  </w:style>
  <w:style w:type="paragraph" w:styleId="Header">
    <w:name w:val="header"/>
    <w:basedOn w:val="Normal"/>
    <w:link w:val="HeaderChar"/>
    <w:uiPriority w:val="99"/>
    <w:unhideWhenUsed/>
    <w:rsid w:val="00811E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EB7"/>
  </w:style>
  <w:style w:type="paragraph" w:styleId="Footer">
    <w:name w:val="footer"/>
    <w:basedOn w:val="Normal"/>
    <w:link w:val="FooterChar"/>
    <w:uiPriority w:val="99"/>
    <w:unhideWhenUsed/>
    <w:rsid w:val="00811E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EB7"/>
  </w:style>
  <w:style w:type="character" w:styleId="Hyperlink">
    <w:name w:val="Hyperlink"/>
    <w:basedOn w:val="DefaultParagraphFont"/>
    <w:uiPriority w:val="99"/>
    <w:unhideWhenUsed/>
    <w:rsid w:val="001E50B3"/>
    <w:rPr>
      <w:color w:val="0000FF" w:themeColor="hyperlink"/>
      <w:u w:val="single"/>
    </w:rPr>
  </w:style>
  <w:style w:type="character" w:styleId="FollowedHyperlink">
    <w:name w:val="FollowedHyperlink"/>
    <w:basedOn w:val="DefaultParagraphFont"/>
    <w:uiPriority w:val="99"/>
    <w:semiHidden/>
    <w:unhideWhenUsed/>
    <w:rsid w:val="00003D8D"/>
    <w:rPr>
      <w:color w:val="800080" w:themeColor="followedHyperlink"/>
      <w:u w:val="single"/>
    </w:rPr>
  </w:style>
  <w:style w:type="paragraph" w:styleId="NormalWeb">
    <w:name w:val="Normal (Web)"/>
    <w:basedOn w:val="Normal"/>
    <w:uiPriority w:val="99"/>
    <w:unhideWhenUsed/>
    <w:rsid w:val="00546B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8">
    <w:name w:val="CM8"/>
    <w:basedOn w:val="Normal"/>
    <w:next w:val="Normal"/>
    <w:uiPriority w:val="99"/>
    <w:rsid w:val="00642862"/>
    <w:pPr>
      <w:widowControl w:val="0"/>
      <w:autoSpaceDE w:val="0"/>
      <w:autoSpaceDN w:val="0"/>
      <w:adjustRightInd w:val="0"/>
      <w:spacing w:after="0" w:line="240" w:lineRule="auto"/>
    </w:pPr>
    <w:rPr>
      <w:rFonts w:ascii="Arial" w:eastAsia="Times New Roman" w:hAnsi="Arial" w:cs="Arial"/>
      <w:sz w:val="24"/>
      <w:szCs w:val="24"/>
    </w:rPr>
  </w:style>
  <w:style w:type="paragraph" w:styleId="BodyText">
    <w:name w:val="Body Text"/>
    <w:basedOn w:val="NoSpacing"/>
    <w:link w:val="BodyTextChar"/>
    <w:uiPriority w:val="1"/>
    <w:qFormat/>
    <w:rsid w:val="006452A1"/>
    <w:pPr>
      <w:widowControl w:val="0"/>
    </w:pPr>
    <w:rPr>
      <w:rFonts w:ascii="Open Sans" w:eastAsia="Open Sans" w:hAnsi="Open Sans"/>
      <w:sz w:val="20"/>
      <w:szCs w:val="20"/>
    </w:rPr>
  </w:style>
  <w:style w:type="character" w:customStyle="1" w:styleId="BodyTextChar">
    <w:name w:val="Body Text Char"/>
    <w:basedOn w:val="DefaultParagraphFont"/>
    <w:link w:val="BodyText"/>
    <w:uiPriority w:val="1"/>
    <w:rsid w:val="006452A1"/>
    <w:rPr>
      <w:rFonts w:ascii="Open Sans" w:eastAsia="Open Sans" w:hAnsi="Open Sans"/>
      <w:sz w:val="20"/>
      <w:szCs w:val="20"/>
    </w:rPr>
  </w:style>
  <w:style w:type="paragraph" w:styleId="NoSpacing">
    <w:name w:val="No Spacing"/>
    <w:uiPriority w:val="1"/>
    <w:qFormat/>
    <w:rsid w:val="006452A1"/>
    <w:pPr>
      <w:spacing w:after="0" w:line="240" w:lineRule="auto"/>
    </w:pPr>
  </w:style>
  <w:style w:type="character" w:styleId="Strong">
    <w:name w:val="Strong"/>
    <w:basedOn w:val="DefaultParagraphFont"/>
    <w:uiPriority w:val="22"/>
    <w:qFormat/>
    <w:rsid w:val="00EB59A1"/>
    <w:rPr>
      <w:b/>
      <w:bCs/>
    </w:rPr>
  </w:style>
  <w:style w:type="paragraph" w:styleId="Revision">
    <w:name w:val="Revision"/>
    <w:hidden/>
    <w:uiPriority w:val="99"/>
    <w:semiHidden/>
    <w:rsid w:val="00C02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103851">
      <w:bodyDiv w:val="1"/>
      <w:marLeft w:val="0"/>
      <w:marRight w:val="0"/>
      <w:marTop w:val="0"/>
      <w:marBottom w:val="0"/>
      <w:divBdr>
        <w:top w:val="none" w:sz="0" w:space="0" w:color="auto"/>
        <w:left w:val="none" w:sz="0" w:space="0" w:color="auto"/>
        <w:bottom w:val="none" w:sz="0" w:space="0" w:color="auto"/>
        <w:right w:val="none" w:sz="0" w:space="0" w:color="auto"/>
      </w:divBdr>
      <w:divsChild>
        <w:div w:id="1356613267">
          <w:marLeft w:val="0"/>
          <w:marRight w:val="0"/>
          <w:marTop w:val="0"/>
          <w:marBottom w:val="0"/>
          <w:divBdr>
            <w:top w:val="none" w:sz="0" w:space="0" w:color="auto"/>
            <w:left w:val="none" w:sz="0" w:space="0" w:color="auto"/>
            <w:bottom w:val="none" w:sz="0" w:space="0" w:color="auto"/>
            <w:right w:val="none" w:sz="0" w:space="0" w:color="auto"/>
          </w:divBdr>
        </w:div>
        <w:div w:id="463276101">
          <w:marLeft w:val="0"/>
          <w:marRight w:val="0"/>
          <w:marTop w:val="0"/>
          <w:marBottom w:val="0"/>
          <w:divBdr>
            <w:top w:val="none" w:sz="0" w:space="0" w:color="auto"/>
            <w:left w:val="none" w:sz="0" w:space="0" w:color="auto"/>
            <w:bottom w:val="none" w:sz="0" w:space="0" w:color="auto"/>
            <w:right w:val="none" w:sz="0" w:space="0" w:color="auto"/>
          </w:divBdr>
        </w:div>
      </w:divsChild>
    </w:div>
    <w:div w:id="1107773580">
      <w:bodyDiv w:val="1"/>
      <w:marLeft w:val="0"/>
      <w:marRight w:val="0"/>
      <w:marTop w:val="0"/>
      <w:marBottom w:val="0"/>
      <w:divBdr>
        <w:top w:val="none" w:sz="0" w:space="0" w:color="auto"/>
        <w:left w:val="none" w:sz="0" w:space="0" w:color="auto"/>
        <w:bottom w:val="none" w:sz="0" w:space="0" w:color="auto"/>
        <w:right w:val="none" w:sz="0" w:space="0" w:color="auto"/>
      </w:divBdr>
      <w:divsChild>
        <w:div w:id="1327629939">
          <w:marLeft w:val="0"/>
          <w:marRight w:val="0"/>
          <w:marTop w:val="0"/>
          <w:marBottom w:val="0"/>
          <w:divBdr>
            <w:top w:val="none" w:sz="0" w:space="0" w:color="auto"/>
            <w:left w:val="none" w:sz="0" w:space="0" w:color="auto"/>
            <w:bottom w:val="none" w:sz="0" w:space="0" w:color="auto"/>
            <w:right w:val="none" w:sz="0" w:space="0" w:color="auto"/>
          </w:divBdr>
        </w:div>
        <w:div w:id="1793740342">
          <w:marLeft w:val="0"/>
          <w:marRight w:val="0"/>
          <w:marTop w:val="0"/>
          <w:marBottom w:val="0"/>
          <w:divBdr>
            <w:top w:val="none" w:sz="0" w:space="0" w:color="auto"/>
            <w:left w:val="none" w:sz="0" w:space="0" w:color="auto"/>
            <w:bottom w:val="none" w:sz="0" w:space="0" w:color="auto"/>
            <w:right w:val="none" w:sz="0" w:space="0" w:color="auto"/>
          </w:divBdr>
        </w:div>
        <w:div w:id="2080011838">
          <w:marLeft w:val="0"/>
          <w:marRight w:val="0"/>
          <w:marTop w:val="0"/>
          <w:marBottom w:val="0"/>
          <w:divBdr>
            <w:top w:val="none" w:sz="0" w:space="0" w:color="auto"/>
            <w:left w:val="none" w:sz="0" w:space="0" w:color="auto"/>
            <w:bottom w:val="none" w:sz="0" w:space="0" w:color="auto"/>
            <w:right w:val="none" w:sz="0" w:space="0" w:color="auto"/>
          </w:divBdr>
        </w:div>
        <w:div w:id="1114637490">
          <w:marLeft w:val="0"/>
          <w:marRight w:val="0"/>
          <w:marTop w:val="0"/>
          <w:marBottom w:val="0"/>
          <w:divBdr>
            <w:top w:val="none" w:sz="0" w:space="0" w:color="auto"/>
            <w:left w:val="none" w:sz="0" w:space="0" w:color="auto"/>
            <w:bottom w:val="none" w:sz="0" w:space="0" w:color="auto"/>
            <w:right w:val="none" w:sz="0" w:space="0" w:color="auto"/>
          </w:divBdr>
        </w:div>
        <w:div w:id="760566729">
          <w:marLeft w:val="0"/>
          <w:marRight w:val="0"/>
          <w:marTop w:val="0"/>
          <w:marBottom w:val="0"/>
          <w:divBdr>
            <w:top w:val="none" w:sz="0" w:space="0" w:color="auto"/>
            <w:left w:val="none" w:sz="0" w:space="0" w:color="auto"/>
            <w:bottom w:val="none" w:sz="0" w:space="0" w:color="auto"/>
            <w:right w:val="none" w:sz="0" w:space="0" w:color="auto"/>
          </w:divBdr>
        </w:div>
        <w:div w:id="1489790350">
          <w:marLeft w:val="0"/>
          <w:marRight w:val="0"/>
          <w:marTop w:val="0"/>
          <w:marBottom w:val="0"/>
          <w:divBdr>
            <w:top w:val="none" w:sz="0" w:space="0" w:color="auto"/>
            <w:left w:val="none" w:sz="0" w:space="0" w:color="auto"/>
            <w:bottom w:val="none" w:sz="0" w:space="0" w:color="auto"/>
            <w:right w:val="none" w:sz="0" w:space="0" w:color="auto"/>
          </w:divBdr>
        </w:div>
        <w:div w:id="811289686">
          <w:marLeft w:val="0"/>
          <w:marRight w:val="0"/>
          <w:marTop w:val="0"/>
          <w:marBottom w:val="0"/>
          <w:divBdr>
            <w:top w:val="none" w:sz="0" w:space="0" w:color="auto"/>
            <w:left w:val="none" w:sz="0" w:space="0" w:color="auto"/>
            <w:bottom w:val="none" w:sz="0" w:space="0" w:color="auto"/>
            <w:right w:val="none" w:sz="0" w:space="0" w:color="auto"/>
          </w:divBdr>
        </w:div>
        <w:div w:id="351298494">
          <w:marLeft w:val="0"/>
          <w:marRight w:val="0"/>
          <w:marTop w:val="0"/>
          <w:marBottom w:val="0"/>
          <w:divBdr>
            <w:top w:val="none" w:sz="0" w:space="0" w:color="auto"/>
            <w:left w:val="none" w:sz="0" w:space="0" w:color="auto"/>
            <w:bottom w:val="none" w:sz="0" w:space="0" w:color="auto"/>
            <w:right w:val="none" w:sz="0" w:space="0" w:color="auto"/>
          </w:divBdr>
        </w:div>
        <w:div w:id="327290679">
          <w:marLeft w:val="0"/>
          <w:marRight w:val="0"/>
          <w:marTop w:val="0"/>
          <w:marBottom w:val="0"/>
          <w:divBdr>
            <w:top w:val="none" w:sz="0" w:space="0" w:color="auto"/>
            <w:left w:val="none" w:sz="0" w:space="0" w:color="auto"/>
            <w:bottom w:val="none" w:sz="0" w:space="0" w:color="auto"/>
            <w:right w:val="none" w:sz="0" w:space="0" w:color="auto"/>
          </w:divBdr>
        </w:div>
        <w:div w:id="1279996141">
          <w:marLeft w:val="0"/>
          <w:marRight w:val="0"/>
          <w:marTop w:val="0"/>
          <w:marBottom w:val="0"/>
          <w:divBdr>
            <w:top w:val="none" w:sz="0" w:space="0" w:color="auto"/>
            <w:left w:val="none" w:sz="0" w:space="0" w:color="auto"/>
            <w:bottom w:val="none" w:sz="0" w:space="0" w:color="auto"/>
            <w:right w:val="none" w:sz="0" w:space="0" w:color="auto"/>
          </w:divBdr>
        </w:div>
        <w:div w:id="8606613">
          <w:marLeft w:val="0"/>
          <w:marRight w:val="0"/>
          <w:marTop w:val="0"/>
          <w:marBottom w:val="0"/>
          <w:divBdr>
            <w:top w:val="none" w:sz="0" w:space="0" w:color="auto"/>
            <w:left w:val="none" w:sz="0" w:space="0" w:color="auto"/>
            <w:bottom w:val="none" w:sz="0" w:space="0" w:color="auto"/>
            <w:right w:val="none" w:sz="0" w:space="0" w:color="auto"/>
          </w:divBdr>
        </w:div>
        <w:div w:id="378633461">
          <w:marLeft w:val="0"/>
          <w:marRight w:val="0"/>
          <w:marTop w:val="0"/>
          <w:marBottom w:val="0"/>
          <w:divBdr>
            <w:top w:val="none" w:sz="0" w:space="0" w:color="auto"/>
            <w:left w:val="none" w:sz="0" w:space="0" w:color="auto"/>
            <w:bottom w:val="none" w:sz="0" w:space="0" w:color="auto"/>
            <w:right w:val="none" w:sz="0" w:space="0" w:color="auto"/>
          </w:divBdr>
        </w:div>
        <w:div w:id="2095392520">
          <w:marLeft w:val="0"/>
          <w:marRight w:val="0"/>
          <w:marTop w:val="0"/>
          <w:marBottom w:val="0"/>
          <w:divBdr>
            <w:top w:val="none" w:sz="0" w:space="0" w:color="auto"/>
            <w:left w:val="none" w:sz="0" w:space="0" w:color="auto"/>
            <w:bottom w:val="none" w:sz="0" w:space="0" w:color="auto"/>
            <w:right w:val="none" w:sz="0" w:space="0" w:color="auto"/>
          </w:divBdr>
        </w:div>
        <w:div w:id="1884517856">
          <w:marLeft w:val="0"/>
          <w:marRight w:val="0"/>
          <w:marTop w:val="0"/>
          <w:marBottom w:val="0"/>
          <w:divBdr>
            <w:top w:val="none" w:sz="0" w:space="0" w:color="auto"/>
            <w:left w:val="none" w:sz="0" w:space="0" w:color="auto"/>
            <w:bottom w:val="none" w:sz="0" w:space="0" w:color="auto"/>
            <w:right w:val="none" w:sz="0" w:space="0" w:color="auto"/>
          </w:divBdr>
        </w:div>
        <w:div w:id="1034158147">
          <w:marLeft w:val="0"/>
          <w:marRight w:val="0"/>
          <w:marTop w:val="0"/>
          <w:marBottom w:val="0"/>
          <w:divBdr>
            <w:top w:val="none" w:sz="0" w:space="0" w:color="auto"/>
            <w:left w:val="none" w:sz="0" w:space="0" w:color="auto"/>
            <w:bottom w:val="none" w:sz="0" w:space="0" w:color="auto"/>
            <w:right w:val="none" w:sz="0" w:space="0" w:color="auto"/>
          </w:divBdr>
        </w:div>
        <w:div w:id="420445562">
          <w:marLeft w:val="0"/>
          <w:marRight w:val="0"/>
          <w:marTop w:val="0"/>
          <w:marBottom w:val="0"/>
          <w:divBdr>
            <w:top w:val="none" w:sz="0" w:space="0" w:color="auto"/>
            <w:left w:val="none" w:sz="0" w:space="0" w:color="auto"/>
            <w:bottom w:val="none" w:sz="0" w:space="0" w:color="auto"/>
            <w:right w:val="none" w:sz="0" w:space="0" w:color="auto"/>
          </w:divBdr>
        </w:div>
        <w:div w:id="1652127285">
          <w:marLeft w:val="0"/>
          <w:marRight w:val="0"/>
          <w:marTop w:val="0"/>
          <w:marBottom w:val="0"/>
          <w:divBdr>
            <w:top w:val="none" w:sz="0" w:space="0" w:color="auto"/>
            <w:left w:val="none" w:sz="0" w:space="0" w:color="auto"/>
            <w:bottom w:val="none" w:sz="0" w:space="0" w:color="auto"/>
            <w:right w:val="none" w:sz="0" w:space="0" w:color="auto"/>
          </w:divBdr>
        </w:div>
        <w:div w:id="1902054324">
          <w:marLeft w:val="0"/>
          <w:marRight w:val="0"/>
          <w:marTop w:val="0"/>
          <w:marBottom w:val="0"/>
          <w:divBdr>
            <w:top w:val="none" w:sz="0" w:space="0" w:color="auto"/>
            <w:left w:val="none" w:sz="0" w:space="0" w:color="auto"/>
            <w:bottom w:val="none" w:sz="0" w:space="0" w:color="auto"/>
            <w:right w:val="none" w:sz="0" w:space="0" w:color="auto"/>
          </w:divBdr>
        </w:div>
        <w:div w:id="2088377440">
          <w:marLeft w:val="0"/>
          <w:marRight w:val="0"/>
          <w:marTop w:val="0"/>
          <w:marBottom w:val="0"/>
          <w:divBdr>
            <w:top w:val="none" w:sz="0" w:space="0" w:color="auto"/>
            <w:left w:val="none" w:sz="0" w:space="0" w:color="auto"/>
            <w:bottom w:val="none" w:sz="0" w:space="0" w:color="auto"/>
            <w:right w:val="none" w:sz="0" w:space="0" w:color="auto"/>
          </w:divBdr>
        </w:div>
        <w:div w:id="841435735">
          <w:marLeft w:val="0"/>
          <w:marRight w:val="0"/>
          <w:marTop w:val="0"/>
          <w:marBottom w:val="0"/>
          <w:divBdr>
            <w:top w:val="none" w:sz="0" w:space="0" w:color="auto"/>
            <w:left w:val="none" w:sz="0" w:space="0" w:color="auto"/>
            <w:bottom w:val="none" w:sz="0" w:space="0" w:color="auto"/>
            <w:right w:val="none" w:sz="0" w:space="0" w:color="auto"/>
          </w:divBdr>
        </w:div>
        <w:div w:id="2025285670">
          <w:marLeft w:val="0"/>
          <w:marRight w:val="0"/>
          <w:marTop w:val="0"/>
          <w:marBottom w:val="0"/>
          <w:divBdr>
            <w:top w:val="none" w:sz="0" w:space="0" w:color="auto"/>
            <w:left w:val="none" w:sz="0" w:space="0" w:color="auto"/>
            <w:bottom w:val="none" w:sz="0" w:space="0" w:color="auto"/>
            <w:right w:val="none" w:sz="0" w:space="0" w:color="auto"/>
          </w:divBdr>
        </w:div>
        <w:div w:id="461266064">
          <w:marLeft w:val="0"/>
          <w:marRight w:val="0"/>
          <w:marTop w:val="0"/>
          <w:marBottom w:val="0"/>
          <w:divBdr>
            <w:top w:val="none" w:sz="0" w:space="0" w:color="auto"/>
            <w:left w:val="none" w:sz="0" w:space="0" w:color="auto"/>
            <w:bottom w:val="none" w:sz="0" w:space="0" w:color="auto"/>
            <w:right w:val="none" w:sz="0" w:space="0" w:color="auto"/>
          </w:divBdr>
        </w:div>
        <w:div w:id="390663714">
          <w:marLeft w:val="0"/>
          <w:marRight w:val="0"/>
          <w:marTop w:val="0"/>
          <w:marBottom w:val="0"/>
          <w:divBdr>
            <w:top w:val="none" w:sz="0" w:space="0" w:color="auto"/>
            <w:left w:val="none" w:sz="0" w:space="0" w:color="auto"/>
            <w:bottom w:val="none" w:sz="0" w:space="0" w:color="auto"/>
            <w:right w:val="none" w:sz="0" w:space="0" w:color="auto"/>
          </w:divBdr>
        </w:div>
        <w:div w:id="1245578183">
          <w:marLeft w:val="0"/>
          <w:marRight w:val="0"/>
          <w:marTop w:val="0"/>
          <w:marBottom w:val="0"/>
          <w:divBdr>
            <w:top w:val="none" w:sz="0" w:space="0" w:color="auto"/>
            <w:left w:val="none" w:sz="0" w:space="0" w:color="auto"/>
            <w:bottom w:val="none" w:sz="0" w:space="0" w:color="auto"/>
            <w:right w:val="none" w:sz="0" w:space="0" w:color="auto"/>
          </w:divBdr>
        </w:div>
        <w:div w:id="2101443546">
          <w:marLeft w:val="0"/>
          <w:marRight w:val="0"/>
          <w:marTop w:val="0"/>
          <w:marBottom w:val="0"/>
          <w:divBdr>
            <w:top w:val="none" w:sz="0" w:space="0" w:color="auto"/>
            <w:left w:val="none" w:sz="0" w:space="0" w:color="auto"/>
            <w:bottom w:val="none" w:sz="0" w:space="0" w:color="auto"/>
            <w:right w:val="none" w:sz="0" w:space="0" w:color="auto"/>
          </w:divBdr>
        </w:div>
        <w:div w:id="93986732">
          <w:marLeft w:val="0"/>
          <w:marRight w:val="0"/>
          <w:marTop w:val="0"/>
          <w:marBottom w:val="0"/>
          <w:divBdr>
            <w:top w:val="none" w:sz="0" w:space="0" w:color="auto"/>
            <w:left w:val="none" w:sz="0" w:space="0" w:color="auto"/>
            <w:bottom w:val="none" w:sz="0" w:space="0" w:color="auto"/>
            <w:right w:val="none" w:sz="0" w:space="0" w:color="auto"/>
          </w:divBdr>
        </w:div>
        <w:div w:id="577980481">
          <w:marLeft w:val="0"/>
          <w:marRight w:val="0"/>
          <w:marTop w:val="0"/>
          <w:marBottom w:val="0"/>
          <w:divBdr>
            <w:top w:val="none" w:sz="0" w:space="0" w:color="auto"/>
            <w:left w:val="none" w:sz="0" w:space="0" w:color="auto"/>
            <w:bottom w:val="none" w:sz="0" w:space="0" w:color="auto"/>
            <w:right w:val="none" w:sz="0" w:space="0" w:color="auto"/>
          </w:divBdr>
        </w:div>
        <w:div w:id="2071926602">
          <w:marLeft w:val="0"/>
          <w:marRight w:val="0"/>
          <w:marTop w:val="0"/>
          <w:marBottom w:val="0"/>
          <w:divBdr>
            <w:top w:val="none" w:sz="0" w:space="0" w:color="auto"/>
            <w:left w:val="none" w:sz="0" w:space="0" w:color="auto"/>
            <w:bottom w:val="none" w:sz="0" w:space="0" w:color="auto"/>
            <w:right w:val="none" w:sz="0" w:space="0" w:color="auto"/>
          </w:divBdr>
        </w:div>
        <w:div w:id="1959484999">
          <w:marLeft w:val="0"/>
          <w:marRight w:val="0"/>
          <w:marTop w:val="0"/>
          <w:marBottom w:val="0"/>
          <w:divBdr>
            <w:top w:val="none" w:sz="0" w:space="0" w:color="auto"/>
            <w:left w:val="none" w:sz="0" w:space="0" w:color="auto"/>
            <w:bottom w:val="none" w:sz="0" w:space="0" w:color="auto"/>
            <w:right w:val="none" w:sz="0" w:space="0" w:color="auto"/>
          </w:divBdr>
        </w:div>
        <w:div w:id="1658224100">
          <w:marLeft w:val="0"/>
          <w:marRight w:val="0"/>
          <w:marTop w:val="0"/>
          <w:marBottom w:val="0"/>
          <w:divBdr>
            <w:top w:val="none" w:sz="0" w:space="0" w:color="auto"/>
            <w:left w:val="none" w:sz="0" w:space="0" w:color="auto"/>
            <w:bottom w:val="none" w:sz="0" w:space="0" w:color="auto"/>
            <w:right w:val="none" w:sz="0" w:space="0" w:color="auto"/>
          </w:divBdr>
        </w:div>
        <w:div w:id="1298415220">
          <w:marLeft w:val="0"/>
          <w:marRight w:val="0"/>
          <w:marTop w:val="0"/>
          <w:marBottom w:val="0"/>
          <w:divBdr>
            <w:top w:val="none" w:sz="0" w:space="0" w:color="auto"/>
            <w:left w:val="none" w:sz="0" w:space="0" w:color="auto"/>
            <w:bottom w:val="none" w:sz="0" w:space="0" w:color="auto"/>
            <w:right w:val="none" w:sz="0" w:space="0" w:color="auto"/>
          </w:divBdr>
        </w:div>
        <w:div w:id="79833176">
          <w:marLeft w:val="0"/>
          <w:marRight w:val="0"/>
          <w:marTop w:val="0"/>
          <w:marBottom w:val="0"/>
          <w:divBdr>
            <w:top w:val="none" w:sz="0" w:space="0" w:color="auto"/>
            <w:left w:val="none" w:sz="0" w:space="0" w:color="auto"/>
            <w:bottom w:val="none" w:sz="0" w:space="0" w:color="auto"/>
            <w:right w:val="none" w:sz="0" w:space="0" w:color="auto"/>
          </w:divBdr>
        </w:div>
      </w:divsChild>
    </w:div>
    <w:div w:id="1477525103">
      <w:bodyDiv w:val="1"/>
      <w:marLeft w:val="0"/>
      <w:marRight w:val="0"/>
      <w:marTop w:val="0"/>
      <w:marBottom w:val="0"/>
      <w:divBdr>
        <w:top w:val="none" w:sz="0" w:space="0" w:color="auto"/>
        <w:left w:val="none" w:sz="0" w:space="0" w:color="auto"/>
        <w:bottom w:val="none" w:sz="0" w:space="0" w:color="auto"/>
        <w:right w:val="none" w:sz="0" w:space="0" w:color="auto"/>
      </w:divBdr>
      <w:divsChild>
        <w:div w:id="1696735411">
          <w:marLeft w:val="0"/>
          <w:marRight w:val="0"/>
          <w:marTop w:val="0"/>
          <w:marBottom w:val="0"/>
          <w:divBdr>
            <w:top w:val="none" w:sz="0" w:space="0" w:color="auto"/>
            <w:left w:val="none" w:sz="0" w:space="0" w:color="auto"/>
            <w:bottom w:val="none" w:sz="0" w:space="0" w:color="auto"/>
            <w:right w:val="none" w:sz="0" w:space="0" w:color="auto"/>
          </w:divBdr>
        </w:div>
        <w:div w:id="202789119">
          <w:marLeft w:val="0"/>
          <w:marRight w:val="0"/>
          <w:marTop w:val="0"/>
          <w:marBottom w:val="0"/>
          <w:divBdr>
            <w:top w:val="none" w:sz="0" w:space="0" w:color="auto"/>
            <w:left w:val="none" w:sz="0" w:space="0" w:color="auto"/>
            <w:bottom w:val="none" w:sz="0" w:space="0" w:color="auto"/>
            <w:right w:val="none" w:sz="0" w:space="0" w:color="auto"/>
          </w:divBdr>
        </w:div>
        <w:div w:id="1955940406">
          <w:marLeft w:val="0"/>
          <w:marRight w:val="0"/>
          <w:marTop w:val="0"/>
          <w:marBottom w:val="0"/>
          <w:divBdr>
            <w:top w:val="none" w:sz="0" w:space="0" w:color="auto"/>
            <w:left w:val="none" w:sz="0" w:space="0" w:color="auto"/>
            <w:bottom w:val="none" w:sz="0" w:space="0" w:color="auto"/>
            <w:right w:val="none" w:sz="0" w:space="0" w:color="auto"/>
          </w:divBdr>
        </w:div>
        <w:div w:id="1255744005">
          <w:marLeft w:val="0"/>
          <w:marRight w:val="0"/>
          <w:marTop w:val="0"/>
          <w:marBottom w:val="0"/>
          <w:divBdr>
            <w:top w:val="none" w:sz="0" w:space="0" w:color="auto"/>
            <w:left w:val="none" w:sz="0" w:space="0" w:color="auto"/>
            <w:bottom w:val="none" w:sz="0" w:space="0" w:color="auto"/>
            <w:right w:val="none" w:sz="0" w:space="0" w:color="auto"/>
          </w:divBdr>
        </w:div>
        <w:div w:id="853498082">
          <w:marLeft w:val="0"/>
          <w:marRight w:val="0"/>
          <w:marTop w:val="0"/>
          <w:marBottom w:val="0"/>
          <w:divBdr>
            <w:top w:val="none" w:sz="0" w:space="0" w:color="auto"/>
            <w:left w:val="none" w:sz="0" w:space="0" w:color="auto"/>
            <w:bottom w:val="none" w:sz="0" w:space="0" w:color="auto"/>
            <w:right w:val="none" w:sz="0" w:space="0" w:color="auto"/>
          </w:divBdr>
        </w:div>
        <w:div w:id="1904683239">
          <w:marLeft w:val="0"/>
          <w:marRight w:val="0"/>
          <w:marTop w:val="0"/>
          <w:marBottom w:val="0"/>
          <w:divBdr>
            <w:top w:val="none" w:sz="0" w:space="0" w:color="auto"/>
            <w:left w:val="none" w:sz="0" w:space="0" w:color="auto"/>
            <w:bottom w:val="none" w:sz="0" w:space="0" w:color="auto"/>
            <w:right w:val="none" w:sz="0" w:space="0" w:color="auto"/>
          </w:divBdr>
        </w:div>
        <w:div w:id="946162171">
          <w:marLeft w:val="0"/>
          <w:marRight w:val="0"/>
          <w:marTop w:val="0"/>
          <w:marBottom w:val="0"/>
          <w:divBdr>
            <w:top w:val="none" w:sz="0" w:space="0" w:color="auto"/>
            <w:left w:val="none" w:sz="0" w:space="0" w:color="auto"/>
            <w:bottom w:val="none" w:sz="0" w:space="0" w:color="auto"/>
            <w:right w:val="none" w:sz="0" w:space="0" w:color="auto"/>
          </w:divBdr>
        </w:div>
        <w:div w:id="1234706113">
          <w:marLeft w:val="0"/>
          <w:marRight w:val="0"/>
          <w:marTop w:val="0"/>
          <w:marBottom w:val="0"/>
          <w:divBdr>
            <w:top w:val="none" w:sz="0" w:space="0" w:color="auto"/>
            <w:left w:val="none" w:sz="0" w:space="0" w:color="auto"/>
            <w:bottom w:val="none" w:sz="0" w:space="0" w:color="auto"/>
            <w:right w:val="none" w:sz="0" w:space="0" w:color="auto"/>
          </w:divBdr>
        </w:div>
        <w:div w:id="1392122455">
          <w:marLeft w:val="0"/>
          <w:marRight w:val="0"/>
          <w:marTop w:val="0"/>
          <w:marBottom w:val="0"/>
          <w:divBdr>
            <w:top w:val="none" w:sz="0" w:space="0" w:color="auto"/>
            <w:left w:val="none" w:sz="0" w:space="0" w:color="auto"/>
            <w:bottom w:val="none" w:sz="0" w:space="0" w:color="auto"/>
            <w:right w:val="none" w:sz="0" w:space="0" w:color="auto"/>
          </w:divBdr>
        </w:div>
        <w:div w:id="299650274">
          <w:marLeft w:val="0"/>
          <w:marRight w:val="0"/>
          <w:marTop w:val="0"/>
          <w:marBottom w:val="0"/>
          <w:divBdr>
            <w:top w:val="none" w:sz="0" w:space="0" w:color="auto"/>
            <w:left w:val="none" w:sz="0" w:space="0" w:color="auto"/>
            <w:bottom w:val="none" w:sz="0" w:space="0" w:color="auto"/>
            <w:right w:val="none" w:sz="0" w:space="0" w:color="auto"/>
          </w:divBdr>
        </w:div>
        <w:div w:id="550656910">
          <w:marLeft w:val="0"/>
          <w:marRight w:val="0"/>
          <w:marTop w:val="0"/>
          <w:marBottom w:val="0"/>
          <w:divBdr>
            <w:top w:val="none" w:sz="0" w:space="0" w:color="auto"/>
            <w:left w:val="none" w:sz="0" w:space="0" w:color="auto"/>
            <w:bottom w:val="none" w:sz="0" w:space="0" w:color="auto"/>
            <w:right w:val="none" w:sz="0" w:space="0" w:color="auto"/>
          </w:divBdr>
        </w:div>
        <w:div w:id="1749184216">
          <w:marLeft w:val="0"/>
          <w:marRight w:val="0"/>
          <w:marTop w:val="0"/>
          <w:marBottom w:val="0"/>
          <w:divBdr>
            <w:top w:val="none" w:sz="0" w:space="0" w:color="auto"/>
            <w:left w:val="none" w:sz="0" w:space="0" w:color="auto"/>
            <w:bottom w:val="none" w:sz="0" w:space="0" w:color="auto"/>
            <w:right w:val="none" w:sz="0" w:space="0" w:color="auto"/>
          </w:divBdr>
        </w:div>
        <w:div w:id="1990817407">
          <w:marLeft w:val="0"/>
          <w:marRight w:val="0"/>
          <w:marTop w:val="0"/>
          <w:marBottom w:val="0"/>
          <w:divBdr>
            <w:top w:val="none" w:sz="0" w:space="0" w:color="auto"/>
            <w:left w:val="none" w:sz="0" w:space="0" w:color="auto"/>
            <w:bottom w:val="none" w:sz="0" w:space="0" w:color="auto"/>
            <w:right w:val="none" w:sz="0" w:space="0" w:color="auto"/>
          </w:divBdr>
        </w:div>
        <w:div w:id="407193168">
          <w:marLeft w:val="0"/>
          <w:marRight w:val="0"/>
          <w:marTop w:val="0"/>
          <w:marBottom w:val="0"/>
          <w:divBdr>
            <w:top w:val="none" w:sz="0" w:space="0" w:color="auto"/>
            <w:left w:val="none" w:sz="0" w:space="0" w:color="auto"/>
            <w:bottom w:val="none" w:sz="0" w:space="0" w:color="auto"/>
            <w:right w:val="none" w:sz="0" w:space="0" w:color="auto"/>
          </w:divBdr>
        </w:div>
        <w:div w:id="384573911">
          <w:marLeft w:val="0"/>
          <w:marRight w:val="0"/>
          <w:marTop w:val="0"/>
          <w:marBottom w:val="0"/>
          <w:divBdr>
            <w:top w:val="none" w:sz="0" w:space="0" w:color="auto"/>
            <w:left w:val="none" w:sz="0" w:space="0" w:color="auto"/>
            <w:bottom w:val="none" w:sz="0" w:space="0" w:color="auto"/>
            <w:right w:val="none" w:sz="0" w:space="0" w:color="auto"/>
          </w:divBdr>
        </w:div>
        <w:div w:id="1243684248">
          <w:marLeft w:val="0"/>
          <w:marRight w:val="0"/>
          <w:marTop w:val="0"/>
          <w:marBottom w:val="0"/>
          <w:divBdr>
            <w:top w:val="none" w:sz="0" w:space="0" w:color="auto"/>
            <w:left w:val="none" w:sz="0" w:space="0" w:color="auto"/>
            <w:bottom w:val="none" w:sz="0" w:space="0" w:color="auto"/>
            <w:right w:val="none" w:sz="0" w:space="0" w:color="auto"/>
          </w:divBdr>
        </w:div>
        <w:div w:id="1544900246">
          <w:marLeft w:val="0"/>
          <w:marRight w:val="0"/>
          <w:marTop w:val="0"/>
          <w:marBottom w:val="0"/>
          <w:divBdr>
            <w:top w:val="none" w:sz="0" w:space="0" w:color="auto"/>
            <w:left w:val="none" w:sz="0" w:space="0" w:color="auto"/>
            <w:bottom w:val="none" w:sz="0" w:space="0" w:color="auto"/>
            <w:right w:val="none" w:sz="0" w:space="0" w:color="auto"/>
          </w:divBdr>
        </w:div>
        <w:div w:id="2050177637">
          <w:marLeft w:val="0"/>
          <w:marRight w:val="0"/>
          <w:marTop w:val="0"/>
          <w:marBottom w:val="0"/>
          <w:divBdr>
            <w:top w:val="none" w:sz="0" w:space="0" w:color="auto"/>
            <w:left w:val="none" w:sz="0" w:space="0" w:color="auto"/>
            <w:bottom w:val="none" w:sz="0" w:space="0" w:color="auto"/>
            <w:right w:val="none" w:sz="0" w:space="0" w:color="auto"/>
          </w:divBdr>
        </w:div>
      </w:divsChild>
    </w:div>
    <w:div w:id="1888906797">
      <w:bodyDiv w:val="1"/>
      <w:marLeft w:val="0"/>
      <w:marRight w:val="0"/>
      <w:marTop w:val="0"/>
      <w:marBottom w:val="0"/>
      <w:divBdr>
        <w:top w:val="none" w:sz="0" w:space="0" w:color="auto"/>
        <w:left w:val="none" w:sz="0" w:space="0" w:color="auto"/>
        <w:bottom w:val="none" w:sz="0" w:space="0" w:color="auto"/>
        <w:right w:val="none" w:sz="0" w:space="0" w:color="auto"/>
      </w:divBdr>
      <w:divsChild>
        <w:div w:id="242300897">
          <w:marLeft w:val="0"/>
          <w:marRight w:val="0"/>
          <w:marTop w:val="0"/>
          <w:marBottom w:val="0"/>
          <w:divBdr>
            <w:top w:val="none" w:sz="0" w:space="0" w:color="auto"/>
            <w:left w:val="none" w:sz="0" w:space="0" w:color="auto"/>
            <w:bottom w:val="none" w:sz="0" w:space="0" w:color="auto"/>
            <w:right w:val="none" w:sz="0" w:space="0" w:color="auto"/>
          </w:divBdr>
        </w:div>
        <w:div w:id="987830224">
          <w:marLeft w:val="0"/>
          <w:marRight w:val="0"/>
          <w:marTop w:val="0"/>
          <w:marBottom w:val="0"/>
          <w:divBdr>
            <w:top w:val="none" w:sz="0" w:space="0" w:color="auto"/>
            <w:left w:val="none" w:sz="0" w:space="0" w:color="auto"/>
            <w:bottom w:val="none" w:sz="0" w:space="0" w:color="auto"/>
            <w:right w:val="none" w:sz="0" w:space="0" w:color="auto"/>
          </w:divBdr>
        </w:div>
        <w:div w:id="232930726">
          <w:marLeft w:val="0"/>
          <w:marRight w:val="0"/>
          <w:marTop w:val="0"/>
          <w:marBottom w:val="0"/>
          <w:divBdr>
            <w:top w:val="none" w:sz="0" w:space="0" w:color="auto"/>
            <w:left w:val="none" w:sz="0" w:space="0" w:color="auto"/>
            <w:bottom w:val="none" w:sz="0" w:space="0" w:color="auto"/>
            <w:right w:val="none" w:sz="0" w:space="0" w:color="auto"/>
          </w:divBdr>
        </w:div>
        <w:div w:id="914316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ls.gov/dat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6BC37-6D50-4F2A-9283-F1EB6440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lcolquitt</dc:creator>
  <cp:lastModifiedBy>Jessica Downey</cp:lastModifiedBy>
  <cp:revision>2</cp:revision>
  <cp:lastPrinted>2016-09-14T17:31:00Z</cp:lastPrinted>
  <dcterms:created xsi:type="dcterms:W3CDTF">2017-05-22T16:04:00Z</dcterms:created>
  <dcterms:modified xsi:type="dcterms:W3CDTF">2017-05-22T16:04:00Z</dcterms:modified>
</cp:coreProperties>
</file>